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8779E" w14:textId="77777777" w:rsidR="007E4046" w:rsidRPr="005561E4" w:rsidRDefault="007E4046" w:rsidP="007E4046">
      <w:pPr>
        <w:pStyle w:val="BodyText"/>
        <w:keepNext/>
        <w:keepLines/>
        <w:spacing w:after="0" w:line="288" w:lineRule="auto"/>
        <w:jc w:val="center"/>
        <w:rPr>
          <w:b/>
          <w:sz w:val="26"/>
          <w:szCs w:val="26"/>
          <w:lang w:val="nl-NL"/>
        </w:rPr>
      </w:pPr>
      <w:bookmarkStart w:id="0" w:name="_Hlk216337404"/>
      <w:bookmarkStart w:id="1" w:name="_GoBack"/>
      <w:bookmarkEnd w:id="1"/>
      <w:r w:rsidRPr="005561E4">
        <w:rPr>
          <w:b/>
          <w:sz w:val="26"/>
          <w:szCs w:val="26"/>
          <w:lang w:val="nl-NL"/>
        </w:rPr>
        <w:t>CỘNG HÒA XÃ HỘI CHỦ NGHĨA VIỆT NAM</w:t>
      </w:r>
      <w:r w:rsidRPr="005561E4">
        <w:rPr>
          <w:b/>
          <w:sz w:val="26"/>
          <w:szCs w:val="26"/>
          <w:lang w:val="nl-NL"/>
        </w:rPr>
        <w:br/>
        <w:t>Độc lập - Tự do - Hạnh phúc</w:t>
      </w:r>
    </w:p>
    <w:p w14:paraId="7A71CC59" w14:textId="77777777" w:rsidR="007E4046" w:rsidRPr="005561E4" w:rsidRDefault="007E4046" w:rsidP="007E4046">
      <w:pPr>
        <w:pStyle w:val="BodyText"/>
        <w:keepNext/>
        <w:keepLines/>
        <w:spacing w:after="0" w:line="288" w:lineRule="auto"/>
        <w:jc w:val="center"/>
        <w:rPr>
          <w:b/>
          <w:sz w:val="26"/>
          <w:szCs w:val="26"/>
          <w:lang w:val="nl-NL"/>
        </w:rPr>
      </w:pPr>
      <w:r w:rsidRPr="005561E4">
        <w:rPr>
          <w:b/>
          <w:sz w:val="26"/>
          <w:szCs w:val="26"/>
          <w:lang w:val="nl-NL"/>
        </w:rPr>
        <w:t>***</w:t>
      </w:r>
    </w:p>
    <w:p w14:paraId="7AB97E5F" w14:textId="77777777" w:rsidR="007E4046" w:rsidRPr="005561E4" w:rsidRDefault="007E4046" w:rsidP="007E4046">
      <w:pPr>
        <w:spacing w:before="60" w:after="60" w:line="288" w:lineRule="auto"/>
        <w:jc w:val="center"/>
        <w:rPr>
          <w:rFonts w:eastAsia="Times New Roman"/>
          <w:b/>
          <w:sz w:val="26"/>
          <w:szCs w:val="26"/>
          <w:lang w:val="nl-NL"/>
        </w:rPr>
      </w:pPr>
    </w:p>
    <w:p w14:paraId="3931EF15" w14:textId="77777777" w:rsidR="007E4046" w:rsidRPr="005561E4" w:rsidRDefault="007E4046" w:rsidP="007E4046">
      <w:pPr>
        <w:spacing w:before="60" w:after="60" w:line="288" w:lineRule="auto"/>
        <w:jc w:val="center"/>
        <w:rPr>
          <w:rFonts w:eastAsia="Times New Roman"/>
          <w:b/>
          <w:bCs w:val="0"/>
          <w:sz w:val="26"/>
          <w:szCs w:val="26"/>
          <w:lang w:val="nl-NL"/>
        </w:rPr>
      </w:pPr>
      <w:r w:rsidRPr="005561E4">
        <w:rPr>
          <w:rFonts w:eastAsia="Times New Roman"/>
          <w:b/>
          <w:sz w:val="26"/>
          <w:szCs w:val="26"/>
          <w:lang w:val="nl-NL"/>
        </w:rPr>
        <w:t>HỢP ĐỒNG CHUYỂN NHƯỢNG QUYỀN MUA CHỨNG KHOÁN</w:t>
      </w:r>
    </w:p>
    <w:p w14:paraId="4BADDA1C" w14:textId="77777777" w:rsidR="007E4046" w:rsidRPr="005561E4" w:rsidRDefault="007E4046" w:rsidP="007E4046">
      <w:pPr>
        <w:spacing w:before="60" w:after="60" w:line="288" w:lineRule="auto"/>
        <w:ind w:firstLine="567"/>
        <w:rPr>
          <w:rFonts w:eastAsia="Times New Roman"/>
          <w:b/>
          <w:lang w:val="nl-NL"/>
        </w:rPr>
      </w:pPr>
    </w:p>
    <w:p w14:paraId="67954A12" w14:textId="77777777" w:rsidR="007E4046" w:rsidRPr="005561E4" w:rsidRDefault="007E4046" w:rsidP="007E4046">
      <w:pPr>
        <w:spacing w:before="60" w:after="60" w:line="288" w:lineRule="auto"/>
        <w:ind w:firstLine="567"/>
        <w:jc w:val="both"/>
        <w:rPr>
          <w:rFonts w:eastAsia="Times New Roman"/>
          <w:sz w:val="26"/>
          <w:szCs w:val="26"/>
          <w:lang w:val="nl-NL"/>
        </w:rPr>
      </w:pPr>
      <w:r w:rsidRPr="005561E4">
        <w:rPr>
          <w:rFonts w:eastAsia="Times New Roman"/>
          <w:b/>
          <w:sz w:val="26"/>
          <w:szCs w:val="26"/>
          <w:lang w:val="nl-NL"/>
        </w:rPr>
        <w:t xml:space="preserve">Hợp đồng chuyển nhượng quyền mua chứng khoán </w:t>
      </w:r>
      <w:r w:rsidRPr="005561E4">
        <w:rPr>
          <w:rFonts w:eastAsia="Times New Roman"/>
          <w:sz w:val="26"/>
          <w:szCs w:val="26"/>
          <w:lang w:val="nl-NL"/>
        </w:rPr>
        <w:t>này (sau đâu gọi tắt là “Hợp đồng”) được lập và ký ngày …….. tháng …….. năm 2025</w:t>
      </w:r>
    </w:p>
    <w:p w14:paraId="654795F0" w14:textId="77777777" w:rsidR="007E4046" w:rsidRPr="005561E4" w:rsidRDefault="007E4046" w:rsidP="007E4046">
      <w:pPr>
        <w:spacing w:before="60" w:after="60" w:line="288" w:lineRule="auto"/>
        <w:rPr>
          <w:rFonts w:eastAsia="Times New Roman"/>
          <w:sz w:val="26"/>
          <w:szCs w:val="26"/>
          <w:lang w:val="nl-NL"/>
        </w:rPr>
      </w:pPr>
    </w:p>
    <w:p w14:paraId="06500CA1" w14:textId="77777777" w:rsidR="007E4046" w:rsidRPr="005561E4" w:rsidRDefault="007E4046" w:rsidP="007E4046">
      <w:pPr>
        <w:spacing w:before="60" w:after="60" w:line="288" w:lineRule="auto"/>
        <w:jc w:val="both"/>
        <w:rPr>
          <w:rFonts w:eastAsia="Times New Roman"/>
          <w:sz w:val="26"/>
          <w:szCs w:val="26"/>
          <w:lang w:val="nl-NL"/>
        </w:rPr>
      </w:pPr>
      <w:r w:rsidRPr="005561E4">
        <w:rPr>
          <w:rFonts w:eastAsia="Times New Roman"/>
          <w:b/>
          <w:sz w:val="26"/>
          <w:szCs w:val="26"/>
          <w:lang w:val="nl-NL"/>
        </w:rPr>
        <w:t xml:space="preserve">BÊN CHUYỂN NHƯỢNG: </w:t>
      </w:r>
    </w:p>
    <w:p w14:paraId="48013A4E" w14:textId="77777777" w:rsidR="007E4046" w:rsidRPr="005561E4" w:rsidRDefault="007E4046" w:rsidP="007E4046">
      <w:pPr>
        <w:tabs>
          <w:tab w:val="left" w:leader="dot" w:pos="9072"/>
        </w:tabs>
        <w:spacing w:before="60" w:after="60" w:line="288" w:lineRule="auto"/>
        <w:jc w:val="both"/>
        <w:rPr>
          <w:rFonts w:eastAsia="Times New Roman"/>
          <w:sz w:val="26"/>
          <w:szCs w:val="26"/>
          <w:lang w:val="nl-NL"/>
        </w:rPr>
      </w:pPr>
      <w:r w:rsidRPr="005561E4">
        <w:rPr>
          <w:rFonts w:eastAsia="Times New Roman"/>
          <w:sz w:val="26"/>
          <w:szCs w:val="26"/>
          <w:lang w:val="nl-NL"/>
        </w:rPr>
        <w:t xml:space="preserve">Địa chỉ: </w:t>
      </w:r>
      <w:r w:rsidRPr="005561E4">
        <w:rPr>
          <w:rFonts w:eastAsia="Times New Roman"/>
          <w:sz w:val="26"/>
          <w:szCs w:val="26"/>
          <w:lang w:val="nl-NL"/>
        </w:rPr>
        <w:tab/>
      </w:r>
    </w:p>
    <w:p w14:paraId="7226968D" w14:textId="77777777" w:rsidR="007E4046" w:rsidRPr="005561E4" w:rsidRDefault="007E4046" w:rsidP="007E4046">
      <w:pPr>
        <w:tabs>
          <w:tab w:val="left" w:leader="dot" w:pos="4536"/>
          <w:tab w:val="left" w:leader="dot" w:pos="9072"/>
        </w:tabs>
        <w:spacing w:before="60" w:after="60" w:line="288" w:lineRule="auto"/>
        <w:jc w:val="both"/>
        <w:rPr>
          <w:rFonts w:eastAsia="Times New Roman"/>
          <w:sz w:val="26"/>
          <w:szCs w:val="26"/>
          <w:lang w:val="nl-NL"/>
        </w:rPr>
      </w:pPr>
      <w:r w:rsidRPr="005561E4">
        <w:rPr>
          <w:rFonts w:eastAsia="Times New Roman"/>
          <w:sz w:val="26"/>
          <w:szCs w:val="26"/>
          <w:lang w:val="nl-NL"/>
        </w:rPr>
        <w:t xml:space="preserve">Điện thoại: </w:t>
      </w:r>
      <w:r w:rsidRPr="005561E4">
        <w:rPr>
          <w:rFonts w:eastAsia="Times New Roman"/>
          <w:sz w:val="26"/>
          <w:szCs w:val="26"/>
          <w:lang w:val="nl-NL"/>
        </w:rPr>
        <w:tab/>
        <w:t xml:space="preserve">Fax: </w:t>
      </w:r>
      <w:r w:rsidRPr="005561E4">
        <w:rPr>
          <w:rFonts w:eastAsia="Times New Roman"/>
          <w:sz w:val="26"/>
          <w:szCs w:val="26"/>
          <w:lang w:val="nl-NL"/>
        </w:rPr>
        <w:tab/>
      </w:r>
    </w:p>
    <w:p w14:paraId="4D6AA5B8" w14:textId="77777777" w:rsidR="007E4046" w:rsidRPr="005561E4" w:rsidRDefault="007E4046" w:rsidP="007E4046">
      <w:pPr>
        <w:tabs>
          <w:tab w:val="left" w:leader="dot" w:pos="3969"/>
          <w:tab w:val="left" w:leader="dot" w:pos="6521"/>
          <w:tab w:val="left" w:leader="dot" w:pos="9072"/>
        </w:tabs>
        <w:spacing w:before="60" w:after="60" w:line="288" w:lineRule="auto"/>
        <w:jc w:val="both"/>
        <w:rPr>
          <w:rFonts w:eastAsia="Times New Roman"/>
          <w:sz w:val="26"/>
          <w:szCs w:val="26"/>
          <w:lang w:val="nl-NL"/>
        </w:rPr>
      </w:pPr>
      <w:r w:rsidRPr="005561E4">
        <w:rPr>
          <w:rFonts w:eastAsia="Times New Roman"/>
          <w:sz w:val="26"/>
          <w:szCs w:val="26"/>
          <w:lang w:val="nl-NL"/>
        </w:rPr>
        <w:t xml:space="preserve">CMND số: </w:t>
      </w:r>
      <w:r w:rsidRPr="005561E4">
        <w:rPr>
          <w:rFonts w:eastAsia="Times New Roman"/>
          <w:sz w:val="26"/>
          <w:szCs w:val="26"/>
          <w:lang w:val="nl-NL"/>
        </w:rPr>
        <w:tab/>
        <w:t xml:space="preserve">do </w:t>
      </w:r>
      <w:r w:rsidRPr="005561E4">
        <w:rPr>
          <w:rFonts w:eastAsia="Times New Roman"/>
          <w:sz w:val="26"/>
          <w:szCs w:val="26"/>
          <w:lang w:val="nl-NL"/>
        </w:rPr>
        <w:tab/>
        <w:t>cấp ngày</w:t>
      </w:r>
      <w:r w:rsidRPr="005561E4">
        <w:rPr>
          <w:rFonts w:eastAsia="Times New Roman"/>
          <w:sz w:val="26"/>
          <w:szCs w:val="26"/>
          <w:lang w:val="nl-NL"/>
        </w:rPr>
        <w:tab/>
      </w:r>
    </w:p>
    <w:p w14:paraId="0F645F7C" w14:textId="77777777" w:rsidR="007E4046" w:rsidRPr="005561E4" w:rsidRDefault="007E4046" w:rsidP="007E4046">
      <w:pPr>
        <w:spacing w:before="60" w:after="60" w:line="288" w:lineRule="auto"/>
        <w:jc w:val="both"/>
        <w:rPr>
          <w:rFonts w:eastAsia="Times New Roman"/>
          <w:sz w:val="26"/>
          <w:szCs w:val="26"/>
          <w:lang w:val="nl-NL"/>
        </w:rPr>
      </w:pPr>
      <w:r w:rsidRPr="005561E4">
        <w:rPr>
          <w:rFonts w:eastAsia="Times New Roman"/>
          <w:b/>
          <w:sz w:val="26"/>
          <w:szCs w:val="26"/>
          <w:lang w:val="nl-NL"/>
        </w:rPr>
        <w:t>BÊN NHẬN CHUYỂN NHƯỢNG</w:t>
      </w:r>
      <w:r w:rsidRPr="005561E4">
        <w:rPr>
          <w:rFonts w:eastAsia="Times New Roman"/>
          <w:sz w:val="26"/>
          <w:szCs w:val="26"/>
          <w:lang w:val="nl-NL"/>
        </w:rPr>
        <w:t xml:space="preserve">: </w:t>
      </w:r>
    </w:p>
    <w:p w14:paraId="18AFD125" w14:textId="77777777" w:rsidR="007E4046" w:rsidRPr="005561E4" w:rsidRDefault="007E4046" w:rsidP="007E4046">
      <w:pPr>
        <w:tabs>
          <w:tab w:val="left" w:leader="dot" w:pos="9072"/>
        </w:tabs>
        <w:spacing w:before="60" w:after="60" w:line="288" w:lineRule="auto"/>
        <w:jc w:val="both"/>
        <w:rPr>
          <w:rFonts w:eastAsia="Times New Roman"/>
          <w:sz w:val="26"/>
          <w:szCs w:val="26"/>
          <w:lang w:val="nl-NL"/>
        </w:rPr>
      </w:pPr>
      <w:r w:rsidRPr="005561E4">
        <w:rPr>
          <w:rFonts w:eastAsia="Times New Roman"/>
          <w:sz w:val="26"/>
          <w:szCs w:val="26"/>
          <w:lang w:val="nl-NL"/>
        </w:rPr>
        <w:t xml:space="preserve">Địa chỉ: </w:t>
      </w:r>
      <w:r w:rsidRPr="005561E4">
        <w:rPr>
          <w:rFonts w:eastAsia="Times New Roman"/>
          <w:sz w:val="26"/>
          <w:szCs w:val="26"/>
          <w:lang w:val="nl-NL"/>
        </w:rPr>
        <w:tab/>
      </w:r>
    </w:p>
    <w:p w14:paraId="2BF73BA7" w14:textId="77777777" w:rsidR="007E4046" w:rsidRPr="005561E4" w:rsidRDefault="007E4046" w:rsidP="007E4046">
      <w:pPr>
        <w:tabs>
          <w:tab w:val="left" w:leader="dot" w:pos="4536"/>
          <w:tab w:val="left" w:leader="dot" w:pos="9072"/>
        </w:tabs>
        <w:spacing w:before="60" w:after="60" w:line="288" w:lineRule="auto"/>
        <w:jc w:val="both"/>
        <w:rPr>
          <w:rFonts w:eastAsia="Times New Roman"/>
          <w:sz w:val="26"/>
          <w:szCs w:val="26"/>
          <w:lang w:val="nl-NL"/>
        </w:rPr>
      </w:pPr>
      <w:r w:rsidRPr="005561E4">
        <w:rPr>
          <w:rFonts w:eastAsia="Times New Roman"/>
          <w:sz w:val="26"/>
          <w:szCs w:val="26"/>
          <w:lang w:val="nl-NL"/>
        </w:rPr>
        <w:t xml:space="preserve">Điện thoại: </w:t>
      </w:r>
      <w:r w:rsidRPr="005561E4">
        <w:rPr>
          <w:rFonts w:eastAsia="Times New Roman"/>
          <w:sz w:val="26"/>
          <w:szCs w:val="26"/>
          <w:lang w:val="nl-NL"/>
        </w:rPr>
        <w:tab/>
        <w:t xml:space="preserve">Fax: </w:t>
      </w:r>
      <w:r w:rsidRPr="005561E4">
        <w:rPr>
          <w:rFonts w:eastAsia="Times New Roman"/>
          <w:sz w:val="26"/>
          <w:szCs w:val="26"/>
          <w:lang w:val="nl-NL"/>
        </w:rPr>
        <w:tab/>
      </w:r>
    </w:p>
    <w:p w14:paraId="46B84CE2" w14:textId="77777777" w:rsidR="007E4046" w:rsidRPr="005561E4" w:rsidRDefault="007E4046" w:rsidP="007E4046">
      <w:pPr>
        <w:tabs>
          <w:tab w:val="left" w:leader="dot" w:pos="3969"/>
          <w:tab w:val="left" w:leader="dot" w:pos="6521"/>
          <w:tab w:val="left" w:leader="dot" w:pos="9072"/>
        </w:tabs>
        <w:spacing w:before="60" w:after="60" w:line="288" w:lineRule="auto"/>
        <w:jc w:val="both"/>
        <w:rPr>
          <w:rFonts w:eastAsia="Times New Roman"/>
          <w:sz w:val="26"/>
          <w:szCs w:val="26"/>
          <w:lang w:val="nl-NL"/>
        </w:rPr>
      </w:pPr>
      <w:r w:rsidRPr="005561E4">
        <w:rPr>
          <w:rFonts w:eastAsia="Times New Roman"/>
          <w:sz w:val="26"/>
          <w:szCs w:val="26"/>
          <w:lang w:val="nl-NL"/>
        </w:rPr>
        <w:t xml:space="preserve">CMND số: </w:t>
      </w:r>
      <w:r w:rsidRPr="005561E4">
        <w:rPr>
          <w:rFonts w:eastAsia="Times New Roman"/>
          <w:sz w:val="26"/>
          <w:szCs w:val="26"/>
          <w:lang w:val="nl-NL"/>
        </w:rPr>
        <w:tab/>
        <w:t xml:space="preserve">do </w:t>
      </w:r>
      <w:r w:rsidRPr="005561E4">
        <w:rPr>
          <w:rFonts w:eastAsia="Times New Roman"/>
          <w:sz w:val="26"/>
          <w:szCs w:val="26"/>
          <w:lang w:val="nl-NL"/>
        </w:rPr>
        <w:tab/>
        <w:t>cấp ngày</w:t>
      </w:r>
      <w:r w:rsidRPr="005561E4">
        <w:rPr>
          <w:rFonts w:eastAsia="Times New Roman"/>
          <w:sz w:val="26"/>
          <w:szCs w:val="26"/>
          <w:lang w:val="nl-NL"/>
        </w:rPr>
        <w:tab/>
      </w:r>
    </w:p>
    <w:p w14:paraId="276A646D" w14:textId="77777777" w:rsidR="007E4046" w:rsidRPr="005561E4" w:rsidRDefault="007E4046" w:rsidP="007E4046">
      <w:pPr>
        <w:spacing w:before="60" w:after="60" w:line="288" w:lineRule="auto"/>
        <w:ind w:firstLine="567"/>
        <w:jc w:val="both"/>
        <w:rPr>
          <w:rFonts w:eastAsia="Times New Roman"/>
          <w:sz w:val="26"/>
          <w:szCs w:val="26"/>
          <w:lang w:val="nl-NL"/>
        </w:rPr>
      </w:pPr>
      <w:r w:rsidRPr="005561E4">
        <w:rPr>
          <w:rFonts w:eastAsia="Times New Roman"/>
          <w:sz w:val="26"/>
          <w:szCs w:val="26"/>
          <w:lang w:val="nl-NL"/>
        </w:rPr>
        <w:t>Bên Chuyển nhượng và Bên nhận chuyển nhượng được gọi chung là Các Bên. Các Bên cùng thống nhất các điều khoản sau:</w:t>
      </w:r>
    </w:p>
    <w:p w14:paraId="379B79C6" w14:textId="77777777" w:rsidR="007E4046" w:rsidRPr="005561E4" w:rsidRDefault="007E4046" w:rsidP="007E4046">
      <w:pPr>
        <w:spacing w:before="60" w:after="60" w:line="288" w:lineRule="auto"/>
        <w:jc w:val="both"/>
        <w:rPr>
          <w:rFonts w:eastAsia="Times New Roman"/>
          <w:b/>
          <w:bCs w:val="0"/>
          <w:sz w:val="26"/>
          <w:szCs w:val="26"/>
          <w:lang w:val="nl-NL"/>
        </w:rPr>
      </w:pPr>
      <w:r w:rsidRPr="005561E4">
        <w:rPr>
          <w:rFonts w:eastAsia="Times New Roman"/>
          <w:b/>
          <w:sz w:val="26"/>
          <w:szCs w:val="26"/>
          <w:lang w:val="nl-NL"/>
        </w:rPr>
        <w:t>Điều 1. Đối tượng chuyển nhượng</w:t>
      </w:r>
    </w:p>
    <w:p w14:paraId="629B620A" w14:textId="77777777" w:rsidR="007E4046" w:rsidRPr="005561E4" w:rsidRDefault="007E4046" w:rsidP="007E4046">
      <w:pPr>
        <w:spacing w:before="60" w:after="60" w:line="288" w:lineRule="auto"/>
        <w:ind w:firstLine="567"/>
        <w:jc w:val="both"/>
        <w:rPr>
          <w:rFonts w:eastAsia="Times New Roman"/>
          <w:sz w:val="26"/>
          <w:szCs w:val="26"/>
          <w:lang w:val="nl-NL"/>
        </w:rPr>
      </w:pPr>
      <w:r w:rsidRPr="005561E4">
        <w:rPr>
          <w:rFonts w:eastAsia="Times New Roman"/>
          <w:b/>
          <w:i/>
          <w:iCs/>
          <w:sz w:val="26"/>
          <w:szCs w:val="26"/>
          <w:lang w:val="nl-NL"/>
        </w:rPr>
        <w:t xml:space="preserve">Bên Chuyển nhượng </w:t>
      </w:r>
      <w:r w:rsidRPr="005561E4">
        <w:rPr>
          <w:rFonts w:eastAsia="Times New Roman"/>
          <w:sz w:val="26"/>
          <w:szCs w:val="26"/>
          <w:lang w:val="nl-NL"/>
        </w:rPr>
        <w:t xml:space="preserve">đồng ý chuyển nhượng và </w:t>
      </w:r>
      <w:r w:rsidRPr="005561E4">
        <w:rPr>
          <w:rFonts w:eastAsia="Times New Roman"/>
          <w:b/>
          <w:i/>
          <w:iCs/>
          <w:sz w:val="26"/>
          <w:szCs w:val="26"/>
          <w:lang w:val="nl-NL"/>
        </w:rPr>
        <w:t xml:space="preserve">Bên nhận chuyển nhượng </w:t>
      </w:r>
      <w:r w:rsidRPr="005561E4">
        <w:rPr>
          <w:rFonts w:eastAsia="Times New Roman"/>
          <w:sz w:val="26"/>
          <w:szCs w:val="26"/>
          <w:lang w:val="nl-NL"/>
        </w:rPr>
        <w:t>đồng ý nhận chuyển nhượng quyền mua chứng khoán với các thông tin cụ thể như sau:</w:t>
      </w:r>
    </w:p>
    <w:p w14:paraId="7E0D13EA" w14:textId="77777777" w:rsidR="007E4046" w:rsidRPr="005561E4" w:rsidRDefault="007E4046" w:rsidP="007E4046">
      <w:pPr>
        <w:pStyle w:val="ListParagraph"/>
        <w:numPr>
          <w:ilvl w:val="0"/>
          <w:numId w:val="1"/>
        </w:numPr>
        <w:spacing w:before="60" w:after="60" w:line="288" w:lineRule="auto"/>
        <w:ind w:left="567" w:hanging="567"/>
        <w:contextualSpacing w:val="0"/>
        <w:jc w:val="both"/>
        <w:rPr>
          <w:rFonts w:eastAsia="Times New Roman"/>
          <w:sz w:val="26"/>
          <w:szCs w:val="26"/>
          <w:lang w:val="nl-NL"/>
        </w:rPr>
      </w:pPr>
      <w:r w:rsidRPr="005561E4">
        <w:rPr>
          <w:rFonts w:eastAsia="Times New Roman"/>
          <w:sz w:val="26"/>
          <w:szCs w:val="26"/>
          <w:lang w:val="nl-NL"/>
        </w:rPr>
        <w:t xml:space="preserve">Tên chứng khoán: </w:t>
      </w:r>
      <w:r w:rsidRPr="005561E4">
        <w:rPr>
          <w:rFonts w:eastAsia="Times New Roman"/>
          <w:b/>
          <w:sz w:val="26"/>
          <w:szCs w:val="26"/>
          <w:lang w:val="nl-NL"/>
        </w:rPr>
        <w:t xml:space="preserve">Cổ phiếu </w:t>
      </w:r>
      <w:r w:rsidRPr="005561E4">
        <w:rPr>
          <w:rFonts w:eastAsia="Times New Roman"/>
          <w:b/>
          <w:bCs w:val="0"/>
          <w:sz w:val="26"/>
          <w:szCs w:val="26"/>
          <w:lang w:val="nl-NL"/>
        </w:rPr>
        <w:t xml:space="preserve">Tổng </w:t>
      </w:r>
      <w:r w:rsidRPr="005561E4">
        <w:rPr>
          <w:rFonts w:eastAsia="Times New Roman"/>
          <w:b/>
          <w:sz w:val="26"/>
          <w:szCs w:val="26"/>
          <w:lang w:val="nl-NL"/>
        </w:rPr>
        <w:t xml:space="preserve">Công ty </w:t>
      </w:r>
      <w:r w:rsidRPr="005561E4">
        <w:rPr>
          <w:rFonts w:eastAsia="Times New Roman"/>
          <w:b/>
          <w:bCs w:val="0"/>
          <w:sz w:val="26"/>
          <w:szCs w:val="26"/>
          <w:lang w:val="nl-NL"/>
        </w:rPr>
        <w:t>Điện lực Dầu khí Việt Nam - CTCP</w:t>
      </w:r>
    </w:p>
    <w:p w14:paraId="56C1E2A1" w14:textId="77777777" w:rsidR="007E4046" w:rsidRPr="005561E4" w:rsidRDefault="007E4046" w:rsidP="007E4046">
      <w:pPr>
        <w:pStyle w:val="ListParagraph"/>
        <w:numPr>
          <w:ilvl w:val="0"/>
          <w:numId w:val="1"/>
        </w:numPr>
        <w:spacing w:before="60" w:after="60" w:line="288" w:lineRule="auto"/>
        <w:ind w:left="567" w:hanging="567"/>
        <w:contextualSpacing w:val="0"/>
        <w:jc w:val="both"/>
        <w:rPr>
          <w:rFonts w:eastAsia="Times New Roman"/>
          <w:sz w:val="26"/>
          <w:szCs w:val="26"/>
        </w:rPr>
      </w:pPr>
      <w:r w:rsidRPr="005561E4">
        <w:rPr>
          <w:rFonts w:eastAsia="Times New Roman"/>
          <w:sz w:val="26"/>
          <w:szCs w:val="26"/>
        </w:rPr>
        <w:t xml:space="preserve">Mã chứng khoán: </w:t>
      </w:r>
      <w:r w:rsidRPr="005561E4">
        <w:rPr>
          <w:rFonts w:eastAsia="Times New Roman"/>
          <w:b/>
          <w:sz w:val="26"/>
          <w:szCs w:val="26"/>
        </w:rPr>
        <w:t>POW</w:t>
      </w:r>
    </w:p>
    <w:p w14:paraId="6720269C" w14:textId="77777777" w:rsidR="007E4046" w:rsidRPr="005561E4" w:rsidRDefault="007E4046" w:rsidP="007E4046">
      <w:pPr>
        <w:pStyle w:val="ListParagraph"/>
        <w:numPr>
          <w:ilvl w:val="0"/>
          <w:numId w:val="1"/>
        </w:numPr>
        <w:spacing w:before="60" w:after="60" w:line="288" w:lineRule="auto"/>
        <w:ind w:left="567" w:hanging="567"/>
        <w:contextualSpacing w:val="0"/>
        <w:jc w:val="both"/>
        <w:rPr>
          <w:rFonts w:eastAsia="Times New Roman"/>
          <w:sz w:val="26"/>
          <w:szCs w:val="26"/>
        </w:rPr>
      </w:pPr>
      <w:r w:rsidRPr="005561E4">
        <w:rPr>
          <w:rFonts w:eastAsia="Times New Roman"/>
          <w:sz w:val="26"/>
          <w:szCs w:val="26"/>
        </w:rPr>
        <w:t>Số lượng quyền mua chuyển nhượng: ………………….</w:t>
      </w:r>
      <w:r w:rsidRPr="005561E4">
        <w:rPr>
          <w:rFonts w:eastAsia="Times New Roman"/>
          <w:b/>
          <w:sz w:val="26"/>
          <w:szCs w:val="26"/>
        </w:rPr>
        <w:t xml:space="preserve"> </w:t>
      </w:r>
      <w:r w:rsidRPr="005561E4">
        <w:rPr>
          <w:rFonts w:eastAsia="Times New Roman"/>
          <w:sz w:val="26"/>
          <w:szCs w:val="26"/>
        </w:rPr>
        <w:t>quyền mua tương ứng số lượng chứng khoán được mua chuyển nhượng: …………………..</w:t>
      </w:r>
      <w:r w:rsidRPr="005561E4">
        <w:rPr>
          <w:rFonts w:eastAsia="Times New Roman"/>
          <w:b/>
          <w:sz w:val="26"/>
          <w:szCs w:val="26"/>
        </w:rPr>
        <w:t xml:space="preserve"> </w:t>
      </w:r>
      <w:r w:rsidRPr="005561E4">
        <w:rPr>
          <w:rFonts w:eastAsia="Times New Roman"/>
          <w:sz w:val="26"/>
          <w:szCs w:val="26"/>
        </w:rPr>
        <w:t>cổ phiếu.</w:t>
      </w:r>
    </w:p>
    <w:p w14:paraId="57760CA1" w14:textId="77777777" w:rsidR="007E4046" w:rsidRPr="005561E4" w:rsidRDefault="007E4046" w:rsidP="007E4046">
      <w:pPr>
        <w:pStyle w:val="ListParagraph"/>
        <w:numPr>
          <w:ilvl w:val="0"/>
          <w:numId w:val="1"/>
        </w:numPr>
        <w:tabs>
          <w:tab w:val="left" w:leader="dot" w:pos="4536"/>
          <w:tab w:val="left" w:leader="dot" w:pos="9072"/>
        </w:tabs>
        <w:spacing w:before="60" w:after="60" w:line="288" w:lineRule="auto"/>
        <w:ind w:left="567" w:hanging="567"/>
        <w:contextualSpacing w:val="0"/>
        <w:jc w:val="both"/>
        <w:rPr>
          <w:rFonts w:eastAsia="Times New Roman"/>
          <w:sz w:val="26"/>
          <w:szCs w:val="26"/>
        </w:rPr>
      </w:pPr>
      <w:r w:rsidRPr="005561E4">
        <w:rPr>
          <w:rFonts w:eastAsia="Times New Roman"/>
          <w:sz w:val="26"/>
          <w:szCs w:val="26"/>
        </w:rPr>
        <w:t xml:space="preserve">Giá chuyển nhượng: </w:t>
      </w:r>
      <w:r w:rsidRPr="005561E4">
        <w:rPr>
          <w:rFonts w:eastAsia="Times New Roman"/>
          <w:sz w:val="26"/>
          <w:szCs w:val="26"/>
        </w:rPr>
        <w:tab/>
        <w:t>đồng/cổ phiếu (</w:t>
      </w:r>
      <w:r w:rsidRPr="005561E4">
        <w:rPr>
          <w:rFonts w:eastAsia="Times New Roman"/>
          <w:i/>
          <w:iCs/>
          <w:sz w:val="26"/>
          <w:szCs w:val="26"/>
        </w:rPr>
        <w:t xml:space="preserve">bằng chữ: </w:t>
      </w:r>
      <w:r w:rsidRPr="005561E4">
        <w:rPr>
          <w:rFonts w:eastAsia="Times New Roman"/>
          <w:sz w:val="26"/>
          <w:szCs w:val="26"/>
        </w:rPr>
        <w:tab/>
      </w:r>
      <w:r w:rsidRPr="005561E4">
        <w:rPr>
          <w:rFonts w:eastAsia="Times New Roman"/>
          <w:i/>
          <w:iCs/>
          <w:sz w:val="26"/>
          <w:szCs w:val="26"/>
        </w:rPr>
        <w:t xml:space="preserve"> ……………………đồng/cổ phiếu</w:t>
      </w:r>
      <w:r w:rsidRPr="005561E4">
        <w:rPr>
          <w:rFonts w:eastAsia="Times New Roman"/>
          <w:sz w:val="26"/>
          <w:szCs w:val="26"/>
        </w:rPr>
        <w:t>).</w:t>
      </w:r>
    </w:p>
    <w:p w14:paraId="66CF7426" w14:textId="77777777" w:rsidR="007E4046" w:rsidRPr="005561E4" w:rsidRDefault="007E4046" w:rsidP="007E4046">
      <w:pPr>
        <w:spacing w:before="60" w:after="60" w:line="288" w:lineRule="auto"/>
        <w:jc w:val="both"/>
        <w:rPr>
          <w:rFonts w:eastAsia="Times New Roman"/>
          <w:b/>
          <w:bCs w:val="0"/>
          <w:sz w:val="26"/>
          <w:szCs w:val="26"/>
        </w:rPr>
      </w:pPr>
      <w:r w:rsidRPr="005561E4">
        <w:rPr>
          <w:rFonts w:eastAsia="Times New Roman"/>
          <w:b/>
          <w:sz w:val="26"/>
          <w:szCs w:val="26"/>
        </w:rPr>
        <w:t>Điều 2. Thuế TNCN chuyển nhượng quyền mua</w:t>
      </w:r>
    </w:p>
    <w:p w14:paraId="3FA7B2B7" w14:textId="77777777" w:rsidR="007E4046" w:rsidRPr="005561E4" w:rsidRDefault="007E4046" w:rsidP="007E4046">
      <w:pPr>
        <w:pStyle w:val="ListParagraph"/>
        <w:numPr>
          <w:ilvl w:val="0"/>
          <w:numId w:val="1"/>
        </w:numPr>
        <w:tabs>
          <w:tab w:val="left" w:leader="dot" w:pos="4536"/>
          <w:tab w:val="left" w:leader="dot" w:pos="9072"/>
        </w:tabs>
        <w:spacing w:before="60" w:after="60" w:line="288" w:lineRule="auto"/>
        <w:ind w:left="567" w:hanging="567"/>
        <w:contextualSpacing w:val="0"/>
        <w:jc w:val="both"/>
        <w:rPr>
          <w:rFonts w:eastAsia="Times New Roman"/>
          <w:sz w:val="26"/>
          <w:szCs w:val="26"/>
        </w:rPr>
      </w:pPr>
      <w:r w:rsidRPr="005561E4">
        <w:rPr>
          <w:rFonts w:eastAsia="Times New Roman"/>
          <w:sz w:val="26"/>
          <w:szCs w:val="26"/>
        </w:rPr>
        <w:t xml:space="preserve">Thuế TNCN chuyển nhượng số quyền mua chứng khoán nêu tại Điều 1, hợp đồng này là: </w:t>
      </w:r>
      <w:r w:rsidRPr="005561E4">
        <w:rPr>
          <w:rFonts w:eastAsia="Times New Roman"/>
          <w:sz w:val="26"/>
          <w:szCs w:val="26"/>
        </w:rPr>
        <w:tab/>
        <w:t>đồng (</w:t>
      </w:r>
      <w:r w:rsidRPr="005561E4">
        <w:rPr>
          <w:rFonts w:eastAsia="Times New Roman"/>
          <w:i/>
          <w:iCs/>
          <w:sz w:val="26"/>
          <w:szCs w:val="26"/>
        </w:rPr>
        <w:t xml:space="preserve">bằng chữ: </w:t>
      </w:r>
      <w:r w:rsidRPr="005561E4">
        <w:rPr>
          <w:rFonts w:eastAsia="Times New Roman"/>
          <w:sz w:val="26"/>
          <w:szCs w:val="26"/>
        </w:rPr>
        <w:tab/>
      </w:r>
      <w:r w:rsidRPr="005561E4">
        <w:rPr>
          <w:rFonts w:eastAsia="Times New Roman"/>
          <w:i/>
          <w:iCs/>
          <w:sz w:val="26"/>
          <w:szCs w:val="26"/>
        </w:rPr>
        <w:t xml:space="preserve"> …………………… đồng</w:t>
      </w:r>
      <w:r w:rsidRPr="005561E4">
        <w:rPr>
          <w:rFonts w:eastAsia="Times New Roman"/>
          <w:sz w:val="26"/>
          <w:szCs w:val="26"/>
        </w:rPr>
        <w:t>).</w:t>
      </w:r>
    </w:p>
    <w:p w14:paraId="1F7FF950" w14:textId="77777777" w:rsidR="007E4046" w:rsidRPr="005561E4" w:rsidRDefault="007E4046" w:rsidP="007E4046">
      <w:pPr>
        <w:spacing w:before="60" w:after="60" w:line="288" w:lineRule="auto"/>
        <w:jc w:val="both"/>
        <w:rPr>
          <w:rFonts w:eastAsia="Times New Roman"/>
          <w:b/>
          <w:bCs w:val="0"/>
          <w:sz w:val="26"/>
          <w:szCs w:val="26"/>
        </w:rPr>
      </w:pPr>
      <w:r w:rsidRPr="005561E4">
        <w:rPr>
          <w:rFonts w:eastAsia="Times New Roman"/>
          <w:b/>
          <w:sz w:val="26"/>
          <w:szCs w:val="26"/>
        </w:rPr>
        <w:t>Điều 3. Giá trị chuyển nhượng và phương thức thanh toán</w:t>
      </w:r>
    </w:p>
    <w:p w14:paraId="0B8C3BF2" w14:textId="77777777" w:rsidR="007E4046" w:rsidRPr="005561E4" w:rsidRDefault="007E4046" w:rsidP="007E4046">
      <w:pPr>
        <w:tabs>
          <w:tab w:val="left" w:pos="567"/>
          <w:tab w:val="left" w:leader="dot" w:pos="4536"/>
          <w:tab w:val="left" w:leader="dot" w:pos="8364"/>
        </w:tabs>
        <w:spacing w:before="60" w:after="60" w:line="288" w:lineRule="auto"/>
        <w:jc w:val="both"/>
        <w:rPr>
          <w:rFonts w:eastAsia="Times New Roman"/>
          <w:sz w:val="26"/>
          <w:szCs w:val="26"/>
        </w:rPr>
      </w:pPr>
      <w:r w:rsidRPr="005561E4">
        <w:rPr>
          <w:rFonts w:eastAsia="Times New Roman"/>
          <w:sz w:val="26"/>
          <w:szCs w:val="26"/>
        </w:rPr>
        <w:t xml:space="preserve">3.1. </w:t>
      </w:r>
      <w:r w:rsidRPr="005561E4">
        <w:rPr>
          <w:rFonts w:eastAsia="Times New Roman"/>
          <w:sz w:val="26"/>
          <w:szCs w:val="26"/>
        </w:rPr>
        <w:tab/>
        <w:t>Giá trị chuyển nhượng Bên nhận chuyển nhượng phải thanh toán cho Bên chuyển nhượng để nhận chuyển nhượng số quyền mua cổ phần quy định tại Điều 1 hợp đồng này là:</w:t>
      </w:r>
      <w:r w:rsidRPr="005561E4">
        <w:rPr>
          <w:rFonts w:eastAsia="Times New Roman"/>
          <w:sz w:val="26"/>
          <w:szCs w:val="26"/>
        </w:rPr>
        <w:tab/>
        <w:t>đồng (</w:t>
      </w:r>
      <w:r w:rsidRPr="005561E4">
        <w:rPr>
          <w:rFonts w:eastAsia="Times New Roman"/>
          <w:i/>
          <w:iCs/>
          <w:sz w:val="26"/>
          <w:szCs w:val="26"/>
        </w:rPr>
        <w:t>bằng chữ:</w:t>
      </w:r>
      <w:r w:rsidRPr="005561E4">
        <w:rPr>
          <w:rFonts w:eastAsia="Times New Roman"/>
          <w:i/>
          <w:iCs/>
          <w:sz w:val="26"/>
          <w:szCs w:val="26"/>
        </w:rPr>
        <w:tab/>
        <w:t>đồng</w:t>
      </w:r>
      <w:r w:rsidRPr="005561E4">
        <w:rPr>
          <w:rFonts w:eastAsia="Times New Roman"/>
          <w:sz w:val="26"/>
          <w:szCs w:val="26"/>
        </w:rPr>
        <w:t>).</w:t>
      </w:r>
    </w:p>
    <w:p w14:paraId="1DE46A23" w14:textId="77777777" w:rsidR="007E4046" w:rsidRPr="005561E4" w:rsidRDefault="007E4046" w:rsidP="007E4046">
      <w:pPr>
        <w:tabs>
          <w:tab w:val="left" w:pos="567"/>
          <w:tab w:val="left" w:leader="dot" w:pos="4536"/>
          <w:tab w:val="left" w:leader="dot" w:pos="8364"/>
        </w:tabs>
        <w:spacing w:before="60" w:after="60" w:line="288" w:lineRule="auto"/>
        <w:jc w:val="both"/>
        <w:rPr>
          <w:rFonts w:eastAsia="Times New Roman"/>
          <w:sz w:val="26"/>
          <w:szCs w:val="26"/>
        </w:rPr>
      </w:pPr>
      <w:r w:rsidRPr="005561E4">
        <w:rPr>
          <w:rFonts w:eastAsia="Times New Roman"/>
          <w:sz w:val="26"/>
          <w:szCs w:val="26"/>
        </w:rPr>
        <w:lastRenderedPageBreak/>
        <w:t xml:space="preserve">3.2. </w:t>
      </w:r>
      <w:r w:rsidRPr="005561E4">
        <w:rPr>
          <w:rFonts w:eastAsia="Times New Roman"/>
          <w:sz w:val="26"/>
          <w:szCs w:val="26"/>
        </w:rPr>
        <w:tab/>
        <w:t>Phương thức thanh toán: Các bên tự thực hiện việc thanh toán.</w:t>
      </w:r>
    </w:p>
    <w:p w14:paraId="5EC89588" w14:textId="77777777" w:rsidR="007E4046" w:rsidRPr="005561E4" w:rsidRDefault="007E4046" w:rsidP="007E4046">
      <w:pPr>
        <w:spacing w:before="60" w:after="60" w:line="288" w:lineRule="auto"/>
        <w:rPr>
          <w:rFonts w:eastAsia="Times New Roman"/>
          <w:b/>
          <w:bCs w:val="0"/>
          <w:sz w:val="26"/>
          <w:szCs w:val="26"/>
        </w:rPr>
      </w:pPr>
      <w:r w:rsidRPr="005561E4">
        <w:rPr>
          <w:rFonts w:eastAsia="Times New Roman"/>
          <w:b/>
          <w:sz w:val="26"/>
          <w:szCs w:val="26"/>
        </w:rPr>
        <w:t>Điều 4: Các điều khoản khác</w:t>
      </w:r>
    </w:p>
    <w:p w14:paraId="501D73EC" w14:textId="77777777" w:rsidR="007E4046" w:rsidRPr="005561E4" w:rsidRDefault="007E4046" w:rsidP="007E4046">
      <w:pPr>
        <w:tabs>
          <w:tab w:val="left" w:pos="567"/>
        </w:tabs>
        <w:spacing w:before="60" w:after="60" w:line="288" w:lineRule="auto"/>
        <w:ind w:left="567" w:hanging="567"/>
        <w:jc w:val="both"/>
        <w:rPr>
          <w:rFonts w:eastAsia="Times New Roman"/>
          <w:sz w:val="26"/>
          <w:szCs w:val="26"/>
        </w:rPr>
      </w:pPr>
      <w:r w:rsidRPr="005561E4">
        <w:rPr>
          <w:rFonts w:eastAsia="Times New Roman"/>
          <w:sz w:val="26"/>
          <w:szCs w:val="26"/>
        </w:rPr>
        <w:t xml:space="preserve">4.1. </w:t>
      </w:r>
      <w:r w:rsidRPr="005561E4">
        <w:rPr>
          <w:rFonts w:eastAsia="Times New Roman"/>
          <w:sz w:val="26"/>
          <w:szCs w:val="26"/>
        </w:rPr>
        <w:tab/>
        <w:t>Hợp đồng sẽ chỉ được điều chỉnh và tuân thủ quy định hiện hành của Pháp luật Việt Nam.</w:t>
      </w:r>
    </w:p>
    <w:p w14:paraId="14F505B2" w14:textId="77777777" w:rsidR="007E4046" w:rsidRPr="005561E4" w:rsidRDefault="007E4046" w:rsidP="007E4046">
      <w:pPr>
        <w:tabs>
          <w:tab w:val="left" w:pos="567"/>
        </w:tabs>
        <w:spacing w:before="60" w:after="60" w:line="288" w:lineRule="auto"/>
        <w:ind w:left="567" w:hanging="567"/>
        <w:jc w:val="both"/>
        <w:rPr>
          <w:rFonts w:eastAsia="Times New Roman"/>
          <w:sz w:val="26"/>
          <w:szCs w:val="26"/>
        </w:rPr>
      </w:pPr>
      <w:r w:rsidRPr="005561E4">
        <w:rPr>
          <w:rFonts w:eastAsia="Times New Roman"/>
          <w:sz w:val="26"/>
          <w:szCs w:val="26"/>
        </w:rPr>
        <w:t xml:space="preserve">4.2. </w:t>
      </w:r>
      <w:r w:rsidRPr="005561E4">
        <w:rPr>
          <w:rFonts w:eastAsia="Times New Roman"/>
          <w:sz w:val="26"/>
          <w:szCs w:val="26"/>
        </w:rPr>
        <w:tab/>
        <w:t>Các Bên cùng cam kết tự chịu hoàn Toàn trách nhiệm về các vấn đề liên quan đến tính hợp pháp của Hợp đồng chuyển nhượng quyền mua này.</w:t>
      </w:r>
    </w:p>
    <w:p w14:paraId="16E832CB" w14:textId="77777777" w:rsidR="007E4046" w:rsidRPr="005561E4" w:rsidRDefault="007E4046" w:rsidP="007E4046">
      <w:pPr>
        <w:tabs>
          <w:tab w:val="left" w:pos="567"/>
        </w:tabs>
        <w:spacing w:before="60" w:after="60" w:line="288" w:lineRule="auto"/>
        <w:ind w:left="567" w:hanging="567"/>
        <w:jc w:val="both"/>
        <w:rPr>
          <w:rFonts w:eastAsia="Times New Roman"/>
          <w:sz w:val="26"/>
          <w:szCs w:val="26"/>
        </w:rPr>
      </w:pPr>
      <w:r w:rsidRPr="005561E4">
        <w:rPr>
          <w:rFonts w:eastAsia="Times New Roman"/>
          <w:sz w:val="26"/>
          <w:szCs w:val="26"/>
        </w:rPr>
        <w:t xml:space="preserve">4.3. </w:t>
      </w:r>
      <w:r w:rsidRPr="005561E4">
        <w:rPr>
          <w:rFonts w:eastAsia="Times New Roman"/>
          <w:sz w:val="26"/>
          <w:szCs w:val="26"/>
        </w:rPr>
        <w:tab/>
        <w:t>Các Bên cùng cam kết chịu trách nhiệm về mức giá chuyển nhượng quyền mua thoả thuận giữa 2 bên được nêu tại Điều 3, khoản 3.1 trong Hợp đồng mua bán này là thực tế.</w:t>
      </w:r>
    </w:p>
    <w:p w14:paraId="64F140E7" w14:textId="7F178C11" w:rsidR="007E4046" w:rsidRPr="005561E4" w:rsidRDefault="007E4046" w:rsidP="007E4046">
      <w:pPr>
        <w:tabs>
          <w:tab w:val="left" w:pos="567"/>
        </w:tabs>
        <w:spacing w:before="60" w:after="60" w:line="288" w:lineRule="auto"/>
        <w:ind w:left="567" w:hanging="567"/>
        <w:jc w:val="both"/>
        <w:rPr>
          <w:rFonts w:eastAsia="Times New Roman"/>
          <w:sz w:val="26"/>
          <w:szCs w:val="26"/>
        </w:rPr>
      </w:pPr>
      <w:r w:rsidRPr="005561E4">
        <w:rPr>
          <w:rFonts w:eastAsia="Times New Roman"/>
          <w:sz w:val="26"/>
          <w:szCs w:val="26"/>
        </w:rPr>
        <w:t xml:space="preserve">4.4. </w:t>
      </w:r>
      <w:r w:rsidRPr="005561E4">
        <w:rPr>
          <w:rFonts w:eastAsia="Times New Roman"/>
          <w:sz w:val="26"/>
          <w:szCs w:val="26"/>
        </w:rPr>
        <w:tab/>
        <w:t xml:space="preserve">Các Bên sẽ cố gắng cùng nhau giải quyết mọi tranh chấp phát sinh từ hoặc liên quan đến Hợp Đồng này trên tinh thần thiện chí. Trong trường hợp Các Bên không thể cùng nhau giải quyết tranh chấp trên tinh thần thiện chí, tranh chấp sẽ được đưa ra giải quyết tại Tòa án nhân dân thành phố </w:t>
      </w:r>
      <w:r w:rsidR="00CA2C61" w:rsidRPr="005561E4">
        <w:rPr>
          <w:rFonts w:eastAsia="Times New Roman"/>
          <w:sz w:val="26"/>
          <w:szCs w:val="26"/>
        </w:rPr>
        <w:t>Hà Nội</w:t>
      </w:r>
      <w:r w:rsidRPr="005561E4">
        <w:rPr>
          <w:rFonts w:eastAsia="Times New Roman"/>
          <w:sz w:val="26"/>
          <w:szCs w:val="26"/>
        </w:rPr>
        <w:t>.</w:t>
      </w:r>
    </w:p>
    <w:p w14:paraId="1653CFBD" w14:textId="0A233033" w:rsidR="007E4046" w:rsidRPr="005561E4" w:rsidRDefault="007E4046" w:rsidP="007E4046">
      <w:pPr>
        <w:tabs>
          <w:tab w:val="left" w:pos="567"/>
        </w:tabs>
        <w:spacing w:before="60" w:after="60" w:line="288" w:lineRule="auto"/>
        <w:ind w:left="567" w:hanging="567"/>
        <w:jc w:val="both"/>
        <w:rPr>
          <w:rFonts w:eastAsia="Times New Roman"/>
          <w:sz w:val="26"/>
          <w:szCs w:val="26"/>
        </w:rPr>
      </w:pPr>
      <w:r w:rsidRPr="005561E4">
        <w:rPr>
          <w:rFonts w:eastAsia="Times New Roman"/>
          <w:sz w:val="26"/>
          <w:szCs w:val="26"/>
        </w:rPr>
        <w:t xml:space="preserve">4.5. </w:t>
      </w:r>
      <w:r w:rsidRPr="005561E4">
        <w:rPr>
          <w:rFonts w:eastAsia="Times New Roman"/>
          <w:sz w:val="26"/>
          <w:szCs w:val="26"/>
        </w:rPr>
        <w:tab/>
        <w:t xml:space="preserve">Hợp đồng này được lập thành ba (03) bản gốc bằng tiếng Việt có giá trị như nhau, mỗi bên giữ một (01) bản, nộp cho </w:t>
      </w:r>
      <w:r w:rsidR="00CA2C61" w:rsidRPr="005561E4">
        <w:rPr>
          <w:rFonts w:eastAsia="Times New Roman"/>
          <w:sz w:val="26"/>
          <w:szCs w:val="26"/>
        </w:rPr>
        <w:t xml:space="preserve">Tổng Công ty Điện lực Dầu khí Việt Nam - CTCP </w:t>
      </w:r>
      <w:r w:rsidRPr="005561E4">
        <w:rPr>
          <w:rFonts w:eastAsia="Times New Roman"/>
          <w:sz w:val="26"/>
          <w:szCs w:val="26"/>
        </w:rPr>
        <w:t>một (01) bản.</w:t>
      </w:r>
    </w:p>
    <w:tbl>
      <w:tblPr>
        <w:tblW w:w="9072" w:type="dxa"/>
        <w:tblLayout w:type="fixed"/>
        <w:tblLook w:val="04A0" w:firstRow="1" w:lastRow="0" w:firstColumn="1" w:lastColumn="0" w:noHBand="0" w:noVBand="1"/>
      </w:tblPr>
      <w:tblGrid>
        <w:gridCol w:w="4678"/>
        <w:gridCol w:w="4394"/>
      </w:tblGrid>
      <w:tr w:rsidR="005561E4" w:rsidRPr="005561E4" w14:paraId="5BE99828" w14:textId="77777777" w:rsidTr="00043AC0">
        <w:tc>
          <w:tcPr>
            <w:tcW w:w="4678" w:type="dxa"/>
            <w:vAlign w:val="center"/>
            <w:hideMark/>
          </w:tcPr>
          <w:p w14:paraId="285535C4" w14:textId="77777777" w:rsidR="007E4046" w:rsidRPr="005561E4" w:rsidRDefault="007E4046" w:rsidP="00043AC0">
            <w:pPr>
              <w:spacing w:before="60" w:after="60" w:line="288" w:lineRule="auto"/>
              <w:jc w:val="center"/>
              <w:rPr>
                <w:rFonts w:eastAsia="Times New Roman"/>
                <w:sz w:val="26"/>
                <w:szCs w:val="26"/>
              </w:rPr>
            </w:pPr>
            <w:r w:rsidRPr="005561E4">
              <w:rPr>
                <w:rFonts w:eastAsia="Times New Roman"/>
                <w:b/>
                <w:sz w:val="26"/>
                <w:szCs w:val="26"/>
              </w:rPr>
              <w:t>ĐẠI DIỆN BÊN CHUYỂN NHƯỢNG</w:t>
            </w:r>
            <w:r w:rsidRPr="005561E4">
              <w:rPr>
                <w:rFonts w:eastAsia="Times New Roman"/>
                <w:b/>
                <w:sz w:val="26"/>
                <w:szCs w:val="26"/>
              </w:rPr>
              <w:br/>
            </w:r>
            <w:r w:rsidRPr="005561E4">
              <w:rPr>
                <w:rFonts w:eastAsia="Times New Roman"/>
                <w:i/>
                <w:iCs/>
                <w:sz w:val="26"/>
                <w:szCs w:val="26"/>
              </w:rPr>
              <w:t>(ký và ghi rõ họ tên)</w:t>
            </w:r>
          </w:p>
        </w:tc>
        <w:tc>
          <w:tcPr>
            <w:tcW w:w="4394" w:type="dxa"/>
            <w:vAlign w:val="center"/>
            <w:hideMark/>
          </w:tcPr>
          <w:p w14:paraId="67FC6B34" w14:textId="77777777" w:rsidR="007E4046" w:rsidRPr="005561E4" w:rsidRDefault="007E4046" w:rsidP="00043AC0">
            <w:pPr>
              <w:spacing w:before="60" w:after="60" w:line="288" w:lineRule="auto"/>
              <w:jc w:val="center"/>
              <w:rPr>
                <w:rFonts w:eastAsia="Times New Roman"/>
                <w:b/>
                <w:bCs w:val="0"/>
                <w:sz w:val="26"/>
                <w:szCs w:val="26"/>
              </w:rPr>
            </w:pPr>
            <w:r w:rsidRPr="005561E4">
              <w:rPr>
                <w:rFonts w:eastAsia="Times New Roman"/>
                <w:b/>
                <w:sz w:val="26"/>
                <w:szCs w:val="26"/>
              </w:rPr>
              <w:t>ĐẠI DIỆN BÊN NHẬN CHUYỂN</w:t>
            </w:r>
          </w:p>
          <w:p w14:paraId="59A9A346" w14:textId="77777777" w:rsidR="007E4046" w:rsidRPr="005561E4" w:rsidRDefault="007E4046" w:rsidP="00043AC0">
            <w:pPr>
              <w:spacing w:before="60" w:after="60" w:line="288" w:lineRule="auto"/>
              <w:jc w:val="center"/>
              <w:rPr>
                <w:rFonts w:eastAsia="Times New Roman"/>
                <w:i/>
                <w:iCs/>
                <w:sz w:val="26"/>
                <w:szCs w:val="26"/>
              </w:rPr>
            </w:pPr>
            <w:r w:rsidRPr="005561E4">
              <w:rPr>
                <w:rFonts w:eastAsia="Times New Roman"/>
                <w:i/>
                <w:iCs/>
                <w:sz w:val="26"/>
                <w:szCs w:val="26"/>
              </w:rPr>
              <w:t>(ký và ghi rõ họ tên)</w:t>
            </w:r>
          </w:p>
        </w:tc>
      </w:tr>
    </w:tbl>
    <w:p w14:paraId="2B7F2DAB" w14:textId="77777777" w:rsidR="007E4046" w:rsidRPr="005561E4" w:rsidRDefault="007E4046" w:rsidP="007E4046">
      <w:pPr>
        <w:spacing w:before="60" w:after="60" w:line="288" w:lineRule="auto"/>
        <w:rPr>
          <w:sz w:val="26"/>
          <w:szCs w:val="26"/>
        </w:rPr>
      </w:pPr>
      <w:r w:rsidRPr="005561E4">
        <w:rPr>
          <w:rFonts w:eastAsia="Times New Roman"/>
          <w:sz w:val="26"/>
          <w:szCs w:val="26"/>
        </w:rPr>
        <w:br/>
      </w:r>
    </w:p>
    <w:bookmarkEnd w:id="0"/>
    <w:p w14:paraId="4907CB9E" w14:textId="77777777" w:rsidR="00D410E6" w:rsidRPr="005561E4" w:rsidRDefault="00D410E6"/>
    <w:sectPr w:rsidR="00D410E6" w:rsidRPr="005561E4" w:rsidSect="00D06437">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AB10C9"/>
    <w:multiLevelType w:val="hybridMultilevel"/>
    <w:tmpl w:val="644631E6"/>
    <w:lvl w:ilvl="0" w:tplc="FFE21ABE">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046"/>
    <w:rsid w:val="000F08EB"/>
    <w:rsid w:val="001011D1"/>
    <w:rsid w:val="001304A0"/>
    <w:rsid w:val="002D6EAC"/>
    <w:rsid w:val="00536BD5"/>
    <w:rsid w:val="005561E4"/>
    <w:rsid w:val="00672923"/>
    <w:rsid w:val="007E4046"/>
    <w:rsid w:val="00A626A6"/>
    <w:rsid w:val="00CA2C61"/>
    <w:rsid w:val="00D06437"/>
    <w:rsid w:val="00D410E6"/>
    <w:rsid w:val="00E12C3F"/>
    <w:rsid w:val="00F85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61186"/>
  <w15:chartTrackingRefBased/>
  <w15:docId w15:val="{76B9735E-31EA-4772-98EB-8FF45F1F5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Cs/>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40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hang2,Use Case List Paragraph,List Paragraph1,Figure_name,b1,Bullet for no #'s,B1,Body Bullet,List bullet,List Paragraph 1,Ref,Colorful List - Accent 11,Table Number Paragraph,Paragraph,Bullet List,FooterText,numbered,列出段落,1.,level 1,列出段"/>
    <w:basedOn w:val="Normal"/>
    <w:link w:val="ListParagraphChar"/>
    <w:uiPriority w:val="34"/>
    <w:qFormat/>
    <w:rsid w:val="007E4046"/>
    <w:pPr>
      <w:ind w:left="720"/>
      <w:contextualSpacing/>
    </w:pPr>
  </w:style>
  <w:style w:type="character" w:customStyle="1" w:styleId="ListParagraphChar">
    <w:name w:val="List Paragraph Char"/>
    <w:aliases w:val="Thang2 Char,Use Case List Paragraph Char,List Paragraph1 Char,Figure_name Char,b1 Char,Bullet for no #'s Char,B1 Char,Body Bullet Char,List bullet Char,List Paragraph 1 Char,Ref Char,Colorful List - Accent 11 Char,Paragraph Char"/>
    <w:link w:val="ListParagraph"/>
    <w:uiPriority w:val="34"/>
    <w:qFormat/>
    <w:locked/>
    <w:rsid w:val="007E4046"/>
  </w:style>
  <w:style w:type="paragraph" w:styleId="BodyText">
    <w:name w:val="Body Text"/>
    <w:basedOn w:val="Normal"/>
    <w:link w:val="BodyTextChar"/>
    <w:uiPriority w:val="99"/>
    <w:semiHidden/>
    <w:unhideWhenUsed/>
    <w:rsid w:val="007E4046"/>
    <w:pPr>
      <w:spacing w:after="120"/>
    </w:pPr>
  </w:style>
  <w:style w:type="character" w:customStyle="1" w:styleId="BodyTextChar">
    <w:name w:val="Body Text Char"/>
    <w:basedOn w:val="DefaultParagraphFont"/>
    <w:link w:val="BodyText"/>
    <w:uiPriority w:val="99"/>
    <w:semiHidden/>
    <w:rsid w:val="007E40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368</Words>
  <Characters>2102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Vũ Hà My</dc:creator>
  <cp:keywords/>
  <dc:description/>
  <cp:lastModifiedBy>Admin</cp:lastModifiedBy>
  <cp:revision>2</cp:revision>
  <dcterms:created xsi:type="dcterms:W3CDTF">2025-12-15T08:39:00Z</dcterms:created>
  <dcterms:modified xsi:type="dcterms:W3CDTF">2025-12-15T08:39:00Z</dcterms:modified>
</cp:coreProperties>
</file>