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179" w:rsidRPr="00C27D01" w:rsidRDefault="00B94C89" w:rsidP="00CF444C">
      <w:pPr>
        <w:spacing w:line="276" w:lineRule="auto"/>
        <w:rPr>
          <w:color w:val="000000" w:themeColor="text1"/>
          <w:sz w:val="20"/>
          <w:szCs w:val="20"/>
        </w:rPr>
      </w:pPr>
      <w:r>
        <w:rPr>
          <w:noProof/>
          <w:color w:val="000000" w:themeColor="text1"/>
          <w:sz w:val="20"/>
          <w:szCs w:val="20"/>
        </w:rPr>
        <w:pict>
          <v:rect id="Rectangle 2" o:spid="_x0000_s1026" style="position:absolute;margin-left:84pt;margin-top:1.8pt;width:404.1pt;height:110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tpggIAAAcFAAAOAAAAZHJzL2Uyb0RvYy54bWysVF1v2yAUfZ+0/4B4T/1Rp4mtOFWbLtOk&#10;bqvW7QcQwDEaBgYkTjvtv++CkzTZ9jBN8wMG7uVw7r3nMrvedRJtuXVCqxpnFylGXFHNhFrX+Mvn&#10;5WiKkfNEMSK14jV+4g5fz1+/mvWm4rlutWTcIgBRrupNjVvvTZUkjra8I+5CG67A2GjbEQ9Lu06Y&#10;JT2gdzLJ0/Qq6bVlxmrKnYPdu8GI5xG/aTj1H5vGcY9kjYGbj6ON4yqMyXxGqrUlphV0T4P8A4uO&#10;CAWXHqHuiCdoY8VvUJ2gVjvd+Auqu0Q3jaA8xgDRZOkv0Ty2xPAYCyTHmWOa3P+DpR+2DxYJVuMC&#10;I0U6KNEnSBpRa8lRHtLTG1eB16N5sCFAZ+41/eqQ0osWvPiNtbpvOWFAKgv+ydmBsHBwFK3695oB&#10;Otl4HTO1a2wXACEHaBcL8nQsCN95RGGzKNNymkPdKNiyy/yynIzjHaQ6HDfW+bdcdyhMamyBfIQn&#10;23vnAx1SHVwifS0FWwop48KuVwtp0ZaAOpbx26O7UzepgrPS4diAOOwAS7gj2ALfWO3vZZYX6W1e&#10;jpZX08moWBbjUTlJp6M0K2/Lq7Qoi7vlj0AwK6pWMMbVvVD8oLys+LvK7ntg0EzUHuprXI7zcYz9&#10;jL07DTKN35+C7ISHRpSiq/H06ESqUNk3ikHYpPJEyGGenNOPWYYcHP4xK1EHofSDhPxutQOUoIeV&#10;Zk+gCKuhXlBbeD1g0mr7jFEPnVhj921DLMdIvlOgqjIritC6cVGMJ0EP9tSyOrUQRQGqxh6jYbrw&#10;Q7tvjBXrFm7KYo6UvgElNiJq5IXVXr/QbTGY/csQ2vl0Hb1e3q/5TwAAAP//AwBQSwMEFAAGAAgA&#10;AAAhAORoAMHeAAAACQEAAA8AAABkcnMvZG93bnJldi54bWxMj8FOwzAQRO9I/IO1SNyonbRYbYhT&#10;IaSegAMtEtdtvE0iYjvEThv+nuUEx9GMZt6U29n14kxj7II3kC0UCPJ1sJ1vDLwfdndrEDGht9gH&#10;Twa+KcK2ur4qsbDh4t/ovE+N4BIfCzTQpjQUUsa6JYdxEQby7J3C6DCxHBtpR7xwuetlrpSWDjvP&#10;Cy0O9NRS/bmfnAHUK/v1elq+HJ4njZtmVrv7D2XM7c38+AAi0Zz+wvCLz+hQMdMxTN5G0bPWa/6S&#10;DCw1CPY3qywHcTSQZ3kGsirl/wfVDwAAAP//AwBQSwECLQAUAAYACAAAACEAtoM4kv4AAADhAQAA&#10;EwAAAAAAAAAAAAAAAAAAAAAAW0NvbnRlbnRfVHlwZXNdLnhtbFBLAQItABQABgAIAAAAIQA4/SH/&#10;1gAAAJQBAAALAAAAAAAAAAAAAAAAAC8BAABfcmVscy8ucmVsc1BLAQItABQABgAIAAAAIQBIbEtp&#10;ggIAAAcFAAAOAAAAAAAAAAAAAAAAAC4CAABkcnMvZTJvRG9jLnhtbFBLAQItABQABgAIAAAAIQDk&#10;aADB3gAAAAkBAAAPAAAAAAAAAAAAAAAAANwEAABkcnMvZG93bnJldi54bWxQSwUGAAAAAAQABADz&#10;AAAA5wUAAAAA&#10;" stroked="f">
            <v:textbox>
              <w:txbxContent>
                <w:p w:rsidR="004C31DA" w:rsidRDefault="004C31DA" w:rsidP="004C31DA">
                  <w:pPr>
                    <w:jc w:val="center"/>
                    <w:rPr>
                      <w:color w:val="0070C0"/>
                      <w:sz w:val="30"/>
                    </w:rPr>
                  </w:pPr>
                  <w:r>
                    <w:rPr>
                      <w:color w:val="0070C0"/>
                      <w:sz w:val="30"/>
                    </w:rPr>
                    <w:t>PETROVIETNAM OIL &amp; GAS GROUP</w:t>
                  </w:r>
                </w:p>
                <w:p w:rsidR="004C31DA" w:rsidRDefault="004C31DA" w:rsidP="004C31DA">
                  <w:pPr>
                    <w:jc w:val="center"/>
                    <w:rPr>
                      <w:b/>
                      <w:color w:val="FF0000"/>
                      <w:sz w:val="30"/>
                    </w:rPr>
                  </w:pPr>
                  <w:r>
                    <w:rPr>
                      <w:b/>
                      <w:color w:val="FF0000"/>
                      <w:sz w:val="30"/>
                    </w:rPr>
                    <w:t xml:space="preserve">PETROVIETNAM POWER CORPORATION </w:t>
                  </w:r>
                </w:p>
                <w:p w:rsidR="00267565" w:rsidRPr="00DB2137" w:rsidRDefault="004B1BB5" w:rsidP="007D3131">
                  <w:pPr>
                    <w:jc w:val="center"/>
                    <w:rPr>
                      <w:b/>
                      <w:color w:val="FF0909"/>
                      <w:sz w:val="44"/>
                      <w:szCs w:val="44"/>
                    </w:rPr>
                  </w:pPr>
                  <w:r>
                    <w:rPr>
                      <w:b/>
                      <w:color w:val="FF0909"/>
                      <w:sz w:val="44"/>
                      <w:szCs w:val="44"/>
                    </w:rPr>
                    <w:t>MONTH</w:t>
                  </w:r>
                  <w:r w:rsidR="008007BC">
                    <w:rPr>
                      <w:b/>
                      <w:color w:val="FF0909"/>
                      <w:sz w:val="44"/>
                      <w:szCs w:val="44"/>
                    </w:rPr>
                    <w:t>LY NEWS</w:t>
                  </w:r>
                  <w:r w:rsidR="006704E6">
                    <w:rPr>
                      <w:b/>
                      <w:color w:val="FF0909"/>
                      <w:sz w:val="44"/>
                      <w:szCs w:val="44"/>
                    </w:rPr>
                    <w:t xml:space="preserve"> </w:t>
                  </w:r>
                  <w:r w:rsidR="00FB382D">
                    <w:rPr>
                      <w:b/>
                      <w:color w:val="FF0909"/>
                      <w:sz w:val="44"/>
                      <w:szCs w:val="44"/>
                    </w:rPr>
                    <w:t xml:space="preserve">- </w:t>
                  </w:r>
                  <w:r w:rsidR="00941F1B">
                    <w:rPr>
                      <w:b/>
                      <w:color w:val="FF0909"/>
                      <w:sz w:val="44"/>
                      <w:szCs w:val="44"/>
                    </w:rPr>
                    <w:t>NOVEMBER</w:t>
                  </w:r>
                </w:p>
                <w:p w:rsidR="00FD43A8" w:rsidRPr="00183A68" w:rsidRDefault="00FD43A8" w:rsidP="000B6179">
                  <w:pPr>
                    <w:spacing w:after="120"/>
                    <w:jc w:val="center"/>
                    <w:rPr>
                      <w:b/>
                      <w:color w:val="0070C0"/>
                      <w:sz w:val="28"/>
                    </w:rPr>
                  </w:pPr>
                  <w:r w:rsidRPr="00183A68">
                    <w:rPr>
                      <w:b/>
                      <w:color w:val="0070C0"/>
                      <w:sz w:val="28"/>
                    </w:rPr>
                    <w:t>(</w:t>
                  </w:r>
                  <w:r w:rsidR="007D3131">
                    <w:rPr>
                      <w:b/>
                      <w:color w:val="0070C0"/>
                      <w:sz w:val="28"/>
                    </w:rPr>
                    <w:t>From</w:t>
                  </w:r>
                  <w:r w:rsidRPr="00183A68">
                    <w:rPr>
                      <w:b/>
                      <w:color w:val="0070C0"/>
                      <w:sz w:val="28"/>
                    </w:rPr>
                    <w:t xml:space="preserve"> </w:t>
                  </w:r>
                  <w:r w:rsidR="00941F1B">
                    <w:rPr>
                      <w:b/>
                      <w:color w:val="0070C0"/>
                      <w:sz w:val="28"/>
                    </w:rPr>
                    <w:t>01/11 – 30/11/2017)</w:t>
                  </w:r>
                </w:p>
                <w:p w:rsidR="00FD43A8" w:rsidRPr="008D570C" w:rsidRDefault="00FD43A8" w:rsidP="000B6179">
                  <w:pPr>
                    <w:ind w:left="5040"/>
                    <w:jc w:val="right"/>
                    <w:rPr>
                      <w:b/>
                      <w:i/>
                      <w:color w:val="1F497D"/>
                      <w:sz w:val="18"/>
                      <w:szCs w:val="22"/>
                    </w:rPr>
                  </w:pPr>
                  <w:bookmarkStart w:id="0" w:name="_GoBack"/>
                </w:p>
                <w:bookmarkEnd w:id="0"/>
                <w:p w:rsidR="00FD43A8" w:rsidRDefault="00FD43A8" w:rsidP="000B6179"/>
              </w:txbxContent>
            </v:textbox>
          </v:rect>
        </w:pict>
      </w:r>
      <w:r w:rsidR="00C0119B">
        <w:rPr>
          <w:noProof/>
          <w:lang w:val="vi-VN" w:eastAsia="vi-VN"/>
        </w:rPr>
        <w:drawing>
          <wp:inline distT="0" distB="0" distL="0" distR="0" wp14:anchorId="2FD396CC" wp14:editId="634CD7F7">
            <wp:extent cx="919397" cy="1409700"/>
            <wp:effectExtent l="0" t="0" r="0" b="0"/>
            <wp:docPr id="4" name="Picture 4" descr="C:\Users\trananhquan\Desktop\Logo PVP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nanhquan\Desktop\Logo PVP fi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0646" cy="1411616"/>
                    </a:xfrm>
                    <a:prstGeom prst="rect">
                      <a:avLst/>
                    </a:prstGeom>
                    <a:noFill/>
                    <a:ln>
                      <a:noFill/>
                    </a:ln>
                  </pic:spPr>
                </pic:pic>
              </a:graphicData>
            </a:graphic>
          </wp:inline>
        </w:drawing>
      </w:r>
      <w:r w:rsidR="000B6179" w:rsidRPr="00C27D01">
        <w:rPr>
          <w:color w:val="000000" w:themeColor="text1"/>
          <w:sz w:val="20"/>
          <w:szCs w:val="20"/>
        </w:rPr>
        <w:tab/>
      </w:r>
    </w:p>
    <w:p w:rsidR="000B6179" w:rsidRPr="00C27D01" w:rsidRDefault="000B6179" w:rsidP="00CF444C">
      <w:pPr>
        <w:spacing w:line="276" w:lineRule="auto"/>
        <w:rPr>
          <w:color w:val="000000" w:themeColor="text1"/>
          <w:sz w:val="20"/>
          <w:szCs w:val="20"/>
        </w:rPr>
      </w:pPr>
    </w:p>
    <w:p w:rsidR="00130D2D" w:rsidRPr="00C27D01" w:rsidRDefault="00B94C89" w:rsidP="00CF444C">
      <w:pPr>
        <w:spacing w:line="276" w:lineRule="auto"/>
        <w:rPr>
          <w:b/>
          <w:color w:val="000000" w:themeColor="text1"/>
        </w:rPr>
      </w:pPr>
      <w:r>
        <w:rPr>
          <w:noProof/>
          <w:color w:val="000000" w:themeColor="text1"/>
          <w:sz w:val="20"/>
          <w:szCs w:val="20"/>
        </w:rPr>
        <w:pict>
          <v:shapetype id="_x0000_t32" coordsize="21600,21600" o:spt="32" o:oned="t" path="m,l21600,21600e" filled="f">
            <v:path arrowok="t" fillok="f" o:connecttype="none"/>
            <o:lock v:ext="edit" shapetype="t"/>
          </v:shapetype>
          <v:shape id="AutoShape 36" o:spid="_x0000_s1027" type="#_x0000_t32" style="position:absolute;margin-left:-5.8pt;margin-top:10.8pt;width:476.4pt;height:0;z-index:25165824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xHwIAAD0EAAAOAAAAZHJzL2Uyb0RvYy54bWysU8GO2jAQvVfqP1i+s0nYLIWIsFol0Mu2&#10;i7TbDzC2k1h1bMs2BFT13zs2BLHtparKwYwzM2/ezDwvH4+9RAdundCqxNldihFXVDOh2hJ/e9tM&#10;5hg5TxQjUite4hN3+HH18cNyMAWf6k5Lxi0CEOWKwZS4894USeJox3vi7rThCpyNtj3xcLVtwiwZ&#10;AL2XyTRNZ8mgLTNWU+4cfK3PTryK+E3DqX9pGsc9kiUGbj6eNp67cCarJSlaS0wn6IUG+QcWPREK&#10;il6hauIJ2lvxB1QvqNVON/6O6j7RTSMojz1AN1n6WzevHTE89gLDceY6Jvf/YOnXw9YiwUo8xUiR&#10;Hlb0tPc6Vkb3szCfwbgCwiq1taFDelSv5lnT7w4pXXVEtTxGv50MJGchI3mXEi7OQJXd8EUziCFQ&#10;IA7r2Ng+QMIY0DHu5HTdCT96ROHjLH1Ip3NYHR19CSnGRGOd/8x1j4JRYuctEW3nK60UbF7bLJYh&#10;h2fnAy1SjAmhqtIbIWUUgFRoAO4LqBUznJaCBW+Ic7bdVdKiAwkair/YJHhuw6zeKxbROk7Y+mJ7&#10;IuTZhupSBTzoDPhcrLNIfizSxXq+nueTfDpbT/K0ridPmyqfzDbZp4f6vq6qOvsZqGV50QnGuArs&#10;RsFm+d8J4vJ0zlK7SvY6h+Q9ehwYkB3/I+m42rDNsy52mp22dlw5aDQGX95TeAS3d7BvX/3qFwAA&#10;AP//AwBQSwMEFAAGAAgAAAAhAFAIqTbaAAAACQEAAA8AAABkcnMvZG93bnJldi54bWxMj8FOhEAM&#10;hu8mvsOkJl7M7gAxBJFhY0w8eRB3fYDCVCAyHcIMy/j2zsaDnpq2X/5+rQ7BTOJMixstK0j3CQji&#10;zuqRewUfp5ddAcJ5ZI2TZVLwTQ4O9fVVhaW2G7/T+eh7EUPYlahg8H4upXTdQAbd3s7EcfdpF4M+&#10;tksv9YJbDDeTzJIklwZHjhcGnOl5oO7ruBoF4S1nH5oitBuvr664awKaRqnbm/D0CMJT8H8wXPSj&#10;OtTRqbUraycmBbs0zSOqILvUCDzcpxmI9ncg60r+/6D+AQAA//8DAFBLAQItABQABgAIAAAAIQC2&#10;gziS/gAAAOEBAAATAAAAAAAAAAAAAAAAAAAAAABbQ29udGVudF9UeXBlc10ueG1sUEsBAi0AFAAG&#10;AAgAAAAhADj9If/WAAAAlAEAAAsAAAAAAAAAAAAAAAAALwEAAF9yZWxzLy5yZWxzUEsBAi0AFAAG&#10;AAgAAAAhANGkL/EfAgAAPQQAAA4AAAAAAAAAAAAAAAAALgIAAGRycy9lMm9Eb2MueG1sUEsBAi0A&#10;FAAGAAgAAAAhAFAIqTbaAAAACQEAAA8AAAAAAAAAAAAAAAAAeQQAAGRycy9kb3ducmV2LnhtbFBL&#10;BQYAAAAABAAEAPMAAACABQAAAAA=&#10;" strokeweight="1.5pt"/>
        </w:pict>
      </w:r>
    </w:p>
    <w:p w:rsidR="00811EE4" w:rsidRPr="00C27D01" w:rsidRDefault="007D3131" w:rsidP="00CF444C">
      <w:pPr>
        <w:pStyle w:val="ListParagraph"/>
        <w:numPr>
          <w:ilvl w:val="0"/>
          <w:numId w:val="9"/>
        </w:numPr>
        <w:tabs>
          <w:tab w:val="left" w:pos="284"/>
        </w:tabs>
        <w:spacing w:after="0"/>
        <w:ind w:left="0" w:firstLine="0"/>
        <w:rPr>
          <w:rFonts w:ascii="Times New Roman" w:hAnsi="Times New Roman"/>
          <w:b/>
          <w:color w:val="000000" w:themeColor="text1"/>
          <w:sz w:val="28"/>
          <w:szCs w:val="28"/>
        </w:rPr>
      </w:pPr>
      <w:r>
        <w:rPr>
          <w:rFonts w:ascii="Times New Roman" w:hAnsi="Times New Roman"/>
          <w:b/>
          <w:color w:val="000000" w:themeColor="text1"/>
          <w:sz w:val="28"/>
          <w:szCs w:val="28"/>
        </w:rPr>
        <w:t>COAL MARKET ANALYSIS</w:t>
      </w:r>
    </w:p>
    <w:p w:rsidR="007D3131" w:rsidRPr="007D3131" w:rsidRDefault="007D3131" w:rsidP="00CF444C">
      <w:pPr>
        <w:autoSpaceDE w:val="0"/>
        <w:autoSpaceDN w:val="0"/>
        <w:adjustRightInd w:val="0"/>
        <w:spacing w:line="276" w:lineRule="auto"/>
        <w:jc w:val="both"/>
        <w:rPr>
          <w:noProof/>
          <w:color w:val="000000" w:themeColor="text1"/>
        </w:rPr>
      </w:pPr>
      <w:r w:rsidRPr="007D3131">
        <w:rPr>
          <w:b/>
          <w:color w:val="000000" w:themeColor="text1"/>
          <w:sz w:val="28"/>
        </w:rPr>
        <w:t>1. INTERNATIONAL COAL PRICE ASSESSMENTS</w:t>
      </w:r>
    </w:p>
    <w:p w:rsidR="00A57843" w:rsidRPr="00C27D01" w:rsidRDefault="007D3131" w:rsidP="00CF444C">
      <w:pPr>
        <w:pStyle w:val="ListParagraph"/>
        <w:spacing w:before="60" w:after="60"/>
        <w:ind w:left="786"/>
        <w:jc w:val="right"/>
        <w:rPr>
          <w:rFonts w:ascii="Times New Roman" w:hAnsi="Times New Roman"/>
          <w:b/>
          <w:i/>
          <w:color w:val="000000" w:themeColor="text1"/>
          <w:sz w:val="24"/>
        </w:rPr>
      </w:pPr>
      <w:r>
        <w:rPr>
          <w:rFonts w:ascii="Times New Roman" w:hAnsi="Times New Roman"/>
          <w:b/>
          <w:i/>
          <w:color w:val="000000" w:themeColor="text1"/>
          <w:sz w:val="24"/>
        </w:rPr>
        <w:t>Unit</w:t>
      </w:r>
      <w:r w:rsidR="00A57843" w:rsidRPr="00C27D01">
        <w:rPr>
          <w:rFonts w:ascii="Times New Roman" w:hAnsi="Times New Roman"/>
          <w:b/>
          <w:i/>
          <w:color w:val="000000" w:themeColor="text1"/>
          <w:sz w:val="24"/>
        </w:rPr>
        <w:t>: USD</w:t>
      </w:r>
      <w:r w:rsidR="004C39D8" w:rsidRPr="00C27D01">
        <w:rPr>
          <w:rFonts w:ascii="Times New Roman" w:hAnsi="Times New Roman"/>
          <w:b/>
          <w:i/>
          <w:color w:val="000000" w:themeColor="text1"/>
          <w:sz w:val="24"/>
        </w:rPr>
        <w:t>/t</w:t>
      </w:r>
      <w:r>
        <w:rPr>
          <w:rFonts w:ascii="Times New Roman" w:hAnsi="Times New Roman"/>
          <w:b/>
          <w:i/>
          <w:color w:val="000000" w:themeColor="text1"/>
          <w:sz w:val="24"/>
        </w:rPr>
        <w:t>on</w:t>
      </w:r>
    </w:p>
    <w:tbl>
      <w:tblPr>
        <w:tblStyle w:val="ColorfulList-Accent1"/>
        <w:tblW w:w="9571" w:type="dxa"/>
        <w:tblLook w:val="04A0" w:firstRow="1" w:lastRow="0" w:firstColumn="1" w:lastColumn="0" w:noHBand="0" w:noVBand="1"/>
      </w:tblPr>
      <w:tblGrid>
        <w:gridCol w:w="3536"/>
        <w:gridCol w:w="1252"/>
        <w:gridCol w:w="1170"/>
        <w:gridCol w:w="1170"/>
        <w:gridCol w:w="1260"/>
        <w:gridCol w:w="1183"/>
      </w:tblGrid>
      <w:tr w:rsidR="00941F1B" w:rsidRPr="00C27D01" w:rsidTr="00941F1B">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536" w:type="dxa"/>
            <w:noWrap/>
            <w:hideMark/>
          </w:tcPr>
          <w:p w:rsidR="00941F1B" w:rsidRPr="00C27D01" w:rsidRDefault="00941F1B" w:rsidP="00CF444C">
            <w:pPr>
              <w:spacing w:before="60" w:after="60" w:line="276" w:lineRule="auto"/>
              <w:jc w:val="center"/>
              <w:rPr>
                <w:rFonts w:eastAsia="Calibri"/>
                <w:bCs w:val="0"/>
                <w:color w:val="000000" w:themeColor="text1"/>
              </w:rPr>
            </w:pPr>
            <w:r>
              <w:rPr>
                <w:bCs w:val="0"/>
                <w:color w:val="000000" w:themeColor="text1"/>
              </w:rPr>
              <w:t>Price index</w:t>
            </w:r>
          </w:p>
        </w:tc>
        <w:tc>
          <w:tcPr>
            <w:tcW w:w="1252" w:type="dxa"/>
            <w:noWrap/>
            <w:hideMark/>
          </w:tcPr>
          <w:p w:rsidR="00941F1B" w:rsidRDefault="00941F1B" w:rsidP="00A817E2">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bCs w:val="0"/>
                <w:color w:val="000000" w:themeColor="text1"/>
              </w:rPr>
            </w:pPr>
            <w:r>
              <w:rPr>
                <w:rFonts w:eastAsia="Calibri"/>
                <w:bCs w:val="0"/>
                <w:color w:val="000000" w:themeColor="text1"/>
              </w:rPr>
              <w:t xml:space="preserve">Week </w:t>
            </w:r>
          </w:p>
          <w:p w:rsidR="00941F1B" w:rsidRPr="00C27D01" w:rsidRDefault="00941F1B" w:rsidP="00A817E2">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bCs w:val="0"/>
                <w:color w:val="000000" w:themeColor="text1"/>
              </w:rPr>
            </w:pPr>
            <w:r>
              <w:rPr>
                <w:rFonts w:eastAsia="Calibri"/>
                <w:bCs w:val="0"/>
                <w:color w:val="000000" w:themeColor="text1"/>
              </w:rPr>
              <w:t>30/10-03/11</w:t>
            </w:r>
          </w:p>
        </w:tc>
        <w:tc>
          <w:tcPr>
            <w:tcW w:w="1170" w:type="dxa"/>
          </w:tcPr>
          <w:p w:rsidR="00941F1B" w:rsidRDefault="00941F1B" w:rsidP="00A817E2">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bCs w:val="0"/>
                <w:color w:val="000000" w:themeColor="text1"/>
              </w:rPr>
            </w:pPr>
            <w:r>
              <w:rPr>
                <w:rFonts w:eastAsia="Calibri"/>
                <w:bCs w:val="0"/>
                <w:color w:val="000000" w:themeColor="text1"/>
              </w:rPr>
              <w:t xml:space="preserve">Week </w:t>
            </w:r>
          </w:p>
          <w:p w:rsidR="00941F1B" w:rsidRPr="00C27D01" w:rsidRDefault="00941F1B" w:rsidP="00A817E2">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bCs w:val="0"/>
                <w:color w:val="000000" w:themeColor="text1"/>
              </w:rPr>
            </w:pPr>
            <w:r>
              <w:rPr>
                <w:rFonts w:eastAsia="Calibri"/>
                <w:bCs w:val="0"/>
                <w:color w:val="000000" w:themeColor="text1"/>
              </w:rPr>
              <w:t>06/11-10/11</w:t>
            </w:r>
          </w:p>
        </w:tc>
        <w:tc>
          <w:tcPr>
            <w:tcW w:w="1170" w:type="dxa"/>
          </w:tcPr>
          <w:p w:rsidR="00941F1B" w:rsidRDefault="00941F1B" w:rsidP="00A817E2">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bCs w:val="0"/>
                <w:color w:val="000000" w:themeColor="text1"/>
              </w:rPr>
            </w:pPr>
            <w:r>
              <w:rPr>
                <w:rFonts w:eastAsia="Calibri"/>
                <w:bCs w:val="0"/>
                <w:color w:val="000000" w:themeColor="text1"/>
              </w:rPr>
              <w:t xml:space="preserve">Week </w:t>
            </w:r>
          </w:p>
          <w:p w:rsidR="00941F1B" w:rsidRPr="00C27D01" w:rsidRDefault="00941F1B" w:rsidP="00A817E2">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bCs w:val="0"/>
                <w:color w:val="000000" w:themeColor="text1"/>
              </w:rPr>
            </w:pPr>
            <w:r>
              <w:rPr>
                <w:rFonts w:eastAsia="Calibri"/>
                <w:bCs w:val="0"/>
                <w:color w:val="000000" w:themeColor="text1"/>
              </w:rPr>
              <w:t>13/11-</w:t>
            </w:r>
            <w:r w:rsidRPr="008F4E02">
              <w:rPr>
                <w:rFonts w:eastAsia="Calibri"/>
                <w:bCs w:val="0"/>
                <w:color w:val="000000" w:themeColor="text1"/>
              </w:rPr>
              <w:t>17/11</w:t>
            </w:r>
          </w:p>
        </w:tc>
        <w:tc>
          <w:tcPr>
            <w:tcW w:w="1260" w:type="dxa"/>
          </w:tcPr>
          <w:p w:rsidR="00941F1B" w:rsidRDefault="00941F1B" w:rsidP="00A817E2">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bCs w:val="0"/>
                <w:color w:val="000000" w:themeColor="text1"/>
              </w:rPr>
            </w:pPr>
            <w:r>
              <w:rPr>
                <w:rFonts w:eastAsia="Calibri"/>
                <w:bCs w:val="0"/>
                <w:color w:val="000000" w:themeColor="text1"/>
              </w:rPr>
              <w:t xml:space="preserve">Week </w:t>
            </w:r>
          </w:p>
          <w:p w:rsidR="00941F1B" w:rsidRPr="00C27D01" w:rsidRDefault="00941F1B" w:rsidP="00A817E2">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bCs w:val="0"/>
                <w:color w:val="000000" w:themeColor="text1"/>
              </w:rPr>
            </w:pPr>
            <w:r>
              <w:rPr>
                <w:rFonts w:eastAsia="Calibri"/>
                <w:bCs w:val="0"/>
                <w:color w:val="000000" w:themeColor="text1"/>
              </w:rPr>
              <w:t>20/11-24</w:t>
            </w:r>
            <w:r w:rsidRPr="008F4E02">
              <w:rPr>
                <w:rFonts w:eastAsia="Calibri"/>
                <w:bCs w:val="0"/>
                <w:color w:val="000000" w:themeColor="text1"/>
              </w:rPr>
              <w:t>/11</w:t>
            </w:r>
          </w:p>
        </w:tc>
        <w:tc>
          <w:tcPr>
            <w:tcW w:w="1183" w:type="dxa"/>
          </w:tcPr>
          <w:p w:rsidR="00941F1B" w:rsidRDefault="00941F1B" w:rsidP="00A817E2">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bCs w:val="0"/>
                <w:color w:val="000000" w:themeColor="text1"/>
              </w:rPr>
            </w:pPr>
            <w:r>
              <w:rPr>
                <w:rFonts w:eastAsia="Calibri"/>
                <w:bCs w:val="0"/>
                <w:color w:val="000000" w:themeColor="text1"/>
              </w:rPr>
              <w:t xml:space="preserve">Week </w:t>
            </w:r>
          </w:p>
          <w:p w:rsidR="00941F1B" w:rsidRPr="00C27D01" w:rsidRDefault="00941F1B" w:rsidP="00A817E2">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bCs w:val="0"/>
                <w:color w:val="000000" w:themeColor="text1"/>
              </w:rPr>
            </w:pPr>
            <w:r>
              <w:rPr>
                <w:rFonts w:eastAsia="Calibri"/>
                <w:bCs w:val="0"/>
                <w:color w:val="000000" w:themeColor="text1"/>
              </w:rPr>
              <w:t>27/11-1/12</w:t>
            </w:r>
          </w:p>
        </w:tc>
      </w:tr>
      <w:tr w:rsidR="00941F1B" w:rsidRPr="00C27D01" w:rsidTr="00941F1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536" w:type="dxa"/>
            <w:noWrap/>
            <w:hideMark/>
          </w:tcPr>
          <w:p w:rsidR="00941F1B" w:rsidRPr="00C27D01" w:rsidRDefault="00941F1B" w:rsidP="00CF444C">
            <w:pPr>
              <w:spacing w:before="60" w:after="60" w:line="276" w:lineRule="auto"/>
              <w:rPr>
                <w:b w:val="0"/>
                <w:bCs w:val="0"/>
                <w:color w:val="000000" w:themeColor="text1"/>
              </w:rPr>
            </w:pPr>
            <w:r w:rsidRPr="00C27D01">
              <w:rPr>
                <w:color w:val="000000" w:themeColor="text1"/>
              </w:rPr>
              <w:t xml:space="preserve">PCC 6 </w:t>
            </w:r>
          </w:p>
          <w:p w:rsidR="00941F1B" w:rsidRPr="00C27D01" w:rsidRDefault="00941F1B" w:rsidP="00CF444C">
            <w:pPr>
              <w:spacing w:before="60" w:after="60" w:line="276" w:lineRule="auto"/>
              <w:rPr>
                <w:b w:val="0"/>
                <w:bCs w:val="0"/>
                <w:color w:val="000000" w:themeColor="text1"/>
              </w:rPr>
            </w:pPr>
            <w:r w:rsidRPr="00C27D01">
              <w:rPr>
                <w:color w:val="000000" w:themeColor="text1"/>
              </w:rPr>
              <w:t>(</w:t>
            </w:r>
            <w:r>
              <w:rPr>
                <w:i/>
                <w:color w:val="000000" w:themeColor="text1"/>
              </w:rPr>
              <w:t>CFR South China 3,</w:t>
            </w:r>
            <w:r w:rsidRPr="00C27D01">
              <w:rPr>
                <w:i/>
                <w:color w:val="000000" w:themeColor="text1"/>
              </w:rPr>
              <w:t>800 NAR</w:t>
            </w:r>
            <w:r w:rsidRPr="00C27D01">
              <w:rPr>
                <w:color w:val="000000" w:themeColor="text1"/>
              </w:rPr>
              <w:t>)</w:t>
            </w:r>
          </w:p>
        </w:tc>
        <w:tc>
          <w:tcPr>
            <w:tcW w:w="1252" w:type="dxa"/>
            <w:noWrap/>
            <w:vAlign w:val="center"/>
          </w:tcPr>
          <w:p w:rsidR="00941F1B" w:rsidRPr="0063708A" w:rsidRDefault="00941F1B" w:rsidP="00A817E2">
            <w:pPr>
              <w:jc w:val="center"/>
              <w:cnfStyle w:val="000000100000" w:firstRow="0" w:lastRow="0" w:firstColumn="0" w:lastColumn="0" w:oddVBand="0" w:evenVBand="0" w:oddHBand="1" w:evenHBand="0" w:firstRowFirstColumn="0" w:firstRowLastColumn="0" w:lastRowFirstColumn="0" w:lastRowLastColumn="0"/>
              <w:rPr>
                <w:b/>
              </w:rPr>
            </w:pPr>
            <w:r>
              <w:rPr>
                <w:b/>
              </w:rPr>
              <w:t>53</w:t>
            </w:r>
            <w:r>
              <w:t>.</w:t>
            </w:r>
            <w:r>
              <w:rPr>
                <w:b/>
              </w:rPr>
              <w:t>93</w:t>
            </w:r>
          </w:p>
        </w:tc>
        <w:tc>
          <w:tcPr>
            <w:tcW w:w="1170" w:type="dxa"/>
            <w:vAlign w:val="center"/>
          </w:tcPr>
          <w:p w:rsidR="00941F1B" w:rsidRPr="0063708A" w:rsidRDefault="00941F1B" w:rsidP="00A817E2">
            <w:pPr>
              <w:jc w:val="center"/>
              <w:cnfStyle w:val="000000100000" w:firstRow="0" w:lastRow="0" w:firstColumn="0" w:lastColumn="0" w:oddVBand="0" w:evenVBand="0" w:oddHBand="1" w:evenHBand="0" w:firstRowFirstColumn="0" w:firstRowLastColumn="0" w:lastRowFirstColumn="0" w:lastRowLastColumn="0"/>
              <w:rPr>
                <w:b/>
              </w:rPr>
            </w:pPr>
            <w:r>
              <w:rPr>
                <w:b/>
              </w:rPr>
              <w:t>52.74</w:t>
            </w:r>
          </w:p>
        </w:tc>
        <w:tc>
          <w:tcPr>
            <w:tcW w:w="1170" w:type="dxa"/>
            <w:vAlign w:val="center"/>
          </w:tcPr>
          <w:p w:rsidR="00941F1B" w:rsidRPr="00EA693F" w:rsidRDefault="00941F1B" w:rsidP="00A817E2">
            <w:pPr>
              <w:jc w:val="center"/>
              <w:cnfStyle w:val="000000100000" w:firstRow="0" w:lastRow="0" w:firstColumn="0" w:lastColumn="0" w:oddVBand="0" w:evenVBand="0" w:oddHBand="1" w:evenHBand="0" w:firstRowFirstColumn="0" w:firstRowLastColumn="0" w:lastRowFirstColumn="0" w:lastRowLastColumn="0"/>
              <w:rPr>
                <w:b/>
              </w:rPr>
            </w:pPr>
            <w:r>
              <w:rPr>
                <w:b/>
              </w:rPr>
              <w:t>50.</w:t>
            </w:r>
            <w:r w:rsidRPr="00EA693F">
              <w:rPr>
                <w:b/>
              </w:rPr>
              <w:t>94</w:t>
            </w:r>
          </w:p>
        </w:tc>
        <w:tc>
          <w:tcPr>
            <w:tcW w:w="1260" w:type="dxa"/>
            <w:vAlign w:val="center"/>
          </w:tcPr>
          <w:p w:rsidR="00941F1B" w:rsidRPr="00EA693F" w:rsidRDefault="00941F1B" w:rsidP="00A817E2">
            <w:pPr>
              <w:jc w:val="center"/>
              <w:cnfStyle w:val="000000100000" w:firstRow="0" w:lastRow="0" w:firstColumn="0" w:lastColumn="0" w:oddVBand="0" w:evenVBand="0" w:oddHBand="1" w:evenHBand="0" w:firstRowFirstColumn="0" w:firstRowLastColumn="0" w:lastRowFirstColumn="0" w:lastRowLastColumn="0"/>
              <w:rPr>
                <w:b/>
              </w:rPr>
            </w:pPr>
            <w:r>
              <w:rPr>
                <w:b/>
              </w:rPr>
              <w:t>50.98</w:t>
            </w:r>
          </w:p>
        </w:tc>
        <w:tc>
          <w:tcPr>
            <w:tcW w:w="1183" w:type="dxa"/>
            <w:vAlign w:val="center"/>
          </w:tcPr>
          <w:p w:rsidR="00941F1B" w:rsidRPr="00D02CD9" w:rsidRDefault="00941F1B" w:rsidP="00A817E2">
            <w:pPr>
              <w:jc w:val="center"/>
              <w:cnfStyle w:val="000000100000" w:firstRow="0" w:lastRow="0" w:firstColumn="0" w:lastColumn="0" w:oddVBand="0" w:evenVBand="0" w:oddHBand="1" w:evenHBand="0" w:firstRowFirstColumn="0" w:firstRowLastColumn="0" w:lastRowFirstColumn="0" w:lastRowLastColumn="0"/>
              <w:rPr>
                <w:b/>
              </w:rPr>
            </w:pPr>
            <w:r>
              <w:rPr>
                <w:b/>
              </w:rPr>
              <w:t>51.</w:t>
            </w:r>
            <w:r w:rsidRPr="00D02CD9">
              <w:rPr>
                <w:b/>
              </w:rPr>
              <w:t>58</w:t>
            </w:r>
          </w:p>
        </w:tc>
      </w:tr>
      <w:tr w:rsidR="00941F1B" w:rsidRPr="00C27D01" w:rsidTr="00941F1B">
        <w:trPr>
          <w:trHeight w:val="308"/>
        </w:trPr>
        <w:tc>
          <w:tcPr>
            <w:cnfStyle w:val="001000000000" w:firstRow="0" w:lastRow="0" w:firstColumn="1" w:lastColumn="0" w:oddVBand="0" w:evenVBand="0" w:oddHBand="0" w:evenHBand="0" w:firstRowFirstColumn="0" w:firstRowLastColumn="0" w:lastRowFirstColumn="0" w:lastRowLastColumn="0"/>
            <w:tcW w:w="3536" w:type="dxa"/>
            <w:noWrap/>
            <w:hideMark/>
          </w:tcPr>
          <w:p w:rsidR="00941F1B" w:rsidRPr="00C27D01" w:rsidRDefault="00941F1B" w:rsidP="00CF444C">
            <w:pPr>
              <w:spacing w:before="60" w:after="60" w:line="276" w:lineRule="auto"/>
              <w:rPr>
                <w:b w:val="0"/>
                <w:bCs w:val="0"/>
                <w:color w:val="000000" w:themeColor="text1"/>
              </w:rPr>
            </w:pPr>
            <w:r w:rsidRPr="00C27D01">
              <w:rPr>
                <w:color w:val="000000" w:themeColor="text1"/>
              </w:rPr>
              <w:t xml:space="preserve">PCC 7 </w:t>
            </w:r>
          </w:p>
          <w:p w:rsidR="00941F1B" w:rsidRPr="00C27D01" w:rsidRDefault="00941F1B" w:rsidP="00CF444C">
            <w:pPr>
              <w:spacing w:before="60" w:after="60" w:line="276" w:lineRule="auto"/>
              <w:rPr>
                <w:b w:val="0"/>
                <w:bCs w:val="0"/>
                <w:color w:val="000000" w:themeColor="text1"/>
              </w:rPr>
            </w:pPr>
            <w:r w:rsidRPr="00C27D01">
              <w:rPr>
                <w:color w:val="000000" w:themeColor="text1"/>
              </w:rPr>
              <w:t>(</w:t>
            </w:r>
            <w:r>
              <w:rPr>
                <w:i/>
                <w:color w:val="000000" w:themeColor="text1"/>
              </w:rPr>
              <w:t>CFR South China 4,</w:t>
            </w:r>
            <w:r w:rsidRPr="00C27D01">
              <w:rPr>
                <w:i/>
                <w:color w:val="000000" w:themeColor="text1"/>
              </w:rPr>
              <w:t>700 NAR</w:t>
            </w:r>
            <w:r w:rsidRPr="00C27D01">
              <w:rPr>
                <w:color w:val="000000" w:themeColor="text1"/>
              </w:rPr>
              <w:t>)</w:t>
            </w:r>
          </w:p>
        </w:tc>
        <w:tc>
          <w:tcPr>
            <w:tcW w:w="1252" w:type="dxa"/>
            <w:noWrap/>
            <w:vAlign w:val="center"/>
          </w:tcPr>
          <w:p w:rsidR="00941F1B" w:rsidRPr="0063708A" w:rsidRDefault="00941F1B" w:rsidP="00A817E2">
            <w:pPr>
              <w:jc w:val="center"/>
              <w:cnfStyle w:val="000000000000" w:firstRow="0" w:lastRow="0" w:firstColumn="0" w:lastColumn="0" w:oddVBand="0" w:evenVBand="0" w:oddHBand="0" w:evenHBand="0" w:firstRowFirstColumn="0" w:firstRowLastColumn="0" w:lastRowFirstColumn="0" w:lastRowLastColumn="0"/>
              <w:rPr>
                <w:b/>
              </w:rPr>
            </w:pPr>
            <w:r>
              <w:rPr>
                <w:b/>
              </w:rPr>
              <w:t>74</w:t>
            </w:r>
            <w:r>
              <w:t>.</w:t>
            </w:r>
            <w:r>
              <w:rPr>
                <w:b/>
              </w:rPr>
              <w:t>09</w:t>
            </w:r>
          </w:p>
        </w:tc>
        <w:tc>
          <w:tcPr>
            <w:tcW w:w="1170" w:type="dxa"/>
            <w:vAlign w:val="center"/>
          </w:tcPr>
          <w:p w:rsidR="00941F1B" w:rsidRPr="0063708A" w:rsidRDefault="00941F1B" w:rsidP="00A817E2">
            <w:pPr>
              <w:jc w:val="center"/>
              <w:cnfStyle w:val="000000000000" w:firstRow="0" w:lastRow="0" w:firstColumn="0" w:lastColumn="0" w:oddVBand="0" w:evenVBand="0" w:oddHBand="0" w:evenHBand="0" w:firstRowFirstColumn="0" w:firstRowLastColumn="0" w:lastRowFirstColumn="0" w:lastRowLastColumn="0"/>
              <w:rPr>
                <w:b/>
              </w:rPr>
            </w:pPr>
            <w:r>
              <w:rPr>
                <w:b/>
              </w:rPr>
              <w:t>73.06</w:t>
            </w:r>
          </w:p>
        </w:tc>
        <w:tc>
          <w:tcPr>
            <w:tcW w:w="1170" w:type="dxa"/>
            <w:vAlign w:val="center"/>
          </w:tcPr>
          <w:p w:rsidR="00941F1B" w:rsidRPr="00EA693F" w:rsidRDefault="00941F1B" w:rsidP="00A817E2">
            <w:pPr>
              <w:jc w:val="center"/>
              <w:cnfStyle w:val="000000000000" w:firstRow="0" w:lastRow="0" w:firstColumn="0" w:lastColumn="0" w:oddVBand="0" w:evenVBand="0" w:oddHBand="0" w:evenHBand="0" w:firstRowFirstColumn="0" w:firstRowLastColumn="0" w:lastRowFirstColumn="0" w:lastRowLastColumn="0"/>
              <w:rPr>
                <w:b/>
              </w:rPr>
            </w:pPr>
            <w:r w:rsidRPr="00EA693F">
              <w:rPr>
                <w:b/>
              </w:rPr>
              <w:t>71</w:t>
            </w:r>
            <w:r>
              <w:rPr>
                <w:b/>
              </w:rPr>
              <w:t>.00</w:t>
            </w:r>
          </w:p>
        </w:tc>
        <w:tc>
          <w:tcPr>
            <w:tcW w:w="1260" w:type="dxa"/>
            <w:vAlign w:val="center"/>
          </w:tcPr>
          <w:p w:rsidR="00941F1B" w:rsidRPr="00EA693F" w:rsidRDefault="00941F1B" w:rsidP="00A817E2">
            <w:pPr>
              <w:jc w:val="center"/>
              <w:cnfStyle w:val="000000000000" w:firstRow="0" w:lastRow="0" w:firstColumn="0" w:lastColumn="0" w:oddVBand="0" w:evenVBand="0" w:oddHBand="0" w:evenHBand="0" w:firstRowFirstColumn="0" w:firstRowLastColumn="0" w:lastRowFirstColumn="0" w:lastRowLastColumn="0"/>
              <w:rPr>
                <w:b/>
              </w:rPr>
            </w:pPr>
            <w:r>
              <w:rPr>
                <w:b/>
              </w:rPr>
              <w:t>70.58</w:t>
            </w:r>
          </w:p>
        </w:tc>
        <w:tc>
          <w:tcPr>
            <w:tcW w:w="1183" w:type="dxa"/>
            <w:vAlign w:val="center"/>
          </w:tcPr>
          <w:p w:rsidR="00941F1B" w:rsidRPr="00D02CD9" w:rsidRDefault="00941F1B" w:rsidP="00A817E2">
            <w:pPr>
              <w:jc w:val="center"/>
              <w:cnfStyle w:val="000000000000" w:firstRow="0" w:lastRow="0" w:firstColumn="0" w:lastColumn="0" w:oddVBand="0" w:evenVBand="0" w:oddHBand="0" w:evenHBand="0" w:firstRowFirstColumn="0" w:firstRowLastColumn="0" w:lastRowFirstColumn="0" w:lastRowLastColumn="0"/>
              <w:rPr>
                <w:b/>
              </w:rPr>
            </w:pPr>
            <w:r>
              <w:rPr>
                <w:b/>
              </w:rPr>
              <w:t>70.</w:t>
            </w:r>
            <w:r w:rsidRPr="00D02CD9">
              <w:rPr>
                <w:b/>
              </w:rPr>
              <w:t>86</w:t>
            </w:r>
          </w:p>
        </w:tc>
      </w:tr>
      <w:tr w:rsidR="00941F1B" w:rsidRPr="00C27D01" w:rsidTr="00941F1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536" w:type="dxa"/>
            <w:noWrap/>
            <w:hideMark/>
          </w:tcPr>
          <w:p w:rsidR="00941F1B" w:rsidRPr="00C27D01" w:rsidRDefault="00941F1B" w:rsidP="00CF444C">
            <w:pPr>
              <w:tabs>
                <w:tab w:val="left" w:pos="1155"/>
              </w:tabs>
              <w:spacing w:before="60" w:after="60" w:line="276" w:lineRule="auto"/>
              <w:rPr>
                <w:b w:val="0"/>
                <w:bCs w:val="0"/>
                <w:color w:val="000000" w:themeColor="text1"/>
              </w:rPr>
            </w:pPr>
            <w:r w:rsidRPr="00C27D01">
              <w:rPr>
                <w:color w:val="000000" w:themeColor="text1"/>
              </w:rPr>
              <w:t xml:space="preserve">PCC 8 </w:t>
            </w:r>
            <w:r w:rsidRPr="00C27D01">
              <w:rPr>
                <w:color w:val="000000" w:themeColor="text1"/>
              </w:rPr>
              <w:tab/>
            </w:r>
          </w:p>
          <w:p w:rsidR="00941F1B" w:rsidRPr="00C27D01" w:rsidRDefault="00941F1B" w:rsidP="00CF444C">
            <w:pPr>
              <w:spacing w:before="60" w:after="60" w:line="276" w:lineRule="auto"/>
              <w:rPr>
                <w:b w:val="0"/>
                <w:bCs w:val="0"/>
                <w:color w:val="000000" w:themeColor="text1"/>
              </w:rPr>
            </w:pPr>
            <w:r w:rsidRPr="00C27D01">
              <w:rPr>
                <w:color w:val="000000" w:themeColor="text1"/>
              </w:rPr>
              <w:t>(</w:t>
            </w:r>
            <w:r>
              <w:rPr>
                <w:i/>
                <w:color w:val="000000" w:themeColor="text1"/>
              </w:rPr>
              <w:t>CFR South China 5,</w:t>
            </w:r>
            <w:r w:rsidRPr="00C27D01">
              <w:rPr>
                <w:i/>
                <w:color w:val="000000" w:themeColor="text1"/>
              </w:rPr>
              <w:t>500 NAR</w:t>
            </w:r>
            <w:r w:rsidRPr="00C27D01">
              <w:rPr>
                <w:color w:val="000000" w:themeColor="text1"/>
              </w:rPr>
              <w:t>)</w:t>
            </w:r>
          </w:p>
        </w:tc>
        <w:tc>
          <w:tcPr>
            <w:tcW w:w="1252" w:type="dxa"/>
            <w:noWrap/>
            <w:vAlign w:val="center"/>
          </w:tcPr>
          <w:p w:rsidR="00941F1B" w:rsidRPr="0063708A" w:rsidRDefault="00941F1B" w:rsidP="00A817E2">
            <w:pPr>
              <w:jc w:val="center"/>
              <w:cnfStyle w:val="000000100000" w:firstRow="0" w:lastRow="0" w:firstColumn="0" w:lastColumn="0" w:oddVBand="0" w:evenVBand="0" w:oddHBand="1" w:evenHBand="0" w:firstRowFirstColumn="0" w:firstRowLastColumn="0" w:lastRowFirstColumn="0" w:lastRowLastColumn="0"/>
              <w:rPr>
                <w:b/>
              </w:rPr>
            </w:pPr>
            <w:r>
              <w:rPr>
                <w:b/>
              </w:rPr>
              <w:t>88</w:t>
            </w:r>
            <w:r>
              <w:t>.</w:t>
            </w:r>
            <w:r>
              <w:rPr>
                <w:b/>
              </w:rPr>
              <w:t>32</w:t>
            </w:r>
          </w:p>
        </w:tc>
        <w:tc>
          <w:tcPr>
            <w:tcW w:w="1170" w:type="dxa"/>
            <w:vAlign w:val="center"/>
          </w:tcPr>
          <w:p w:rsidR="00941F1B" w:rsidRPr="0063708A" w:rsidRDefault="00941F1B" w:rsidP="00A817E2">
            <w:pPr>
              <w:jc w:val="center"/>
              <w:cnfStyle w:val="000000100000" w:firstRow="0" w:lastRow="0" w:firstColumn="0" w:lastColumn="0" w:oddVBand="0" w:evenVBand="0" w:oddHBand="1" w:evenHBand="0" w:firstRowFirstColumn="0" w:firstRowLastColumn="0" w:lastRowFirstColumn="0" w:lastRowLastColumn="0"/>
              <w:rPr>
                <w:b/>
              </w:rPr>
            </w:pPr>
            <w:r>
              <w:rPr>
                <w:b/>
              </w:rPr>
              <w:t>87.46</w:t>
            </w:r>
          </w:p>
        </w:tc>
        <w:tc>
          <w:tcPr>
            <w:tcW w:w="1170" w:type="dxa"/>
            <w:vAlign w:val="center"/>
          </w:tcPr>
          <w:p w:rsidR="00941F1B" w:rsidRPr="00EA693F" w:rsidRDefault="00941F1B" w:rsidP="00A817E2">
            <w:pPr>
              <w:jc w:val="center"/>
              <w:cnfStyle w:val="000000100000" w:firstRow="0" w:lastRow="0" w:firstColumn="0" w:lastColumn="0" w:oddVBand="0" w:evenVBand="0" w:oddHBand="1" w:evenHBand="0" w:firstRowFirstColumn="0" w:firstRowLastColumn="0" w:lastRowFirstColumn="0" w:lastRowLastColumn="0"/>
              <w:rPr>
                <w:b/>
              </w:rPr>
            </w:pPr>
            <w:r>
              <w:rPr>
                <w:b/>
              </w:rPr>
              <w:t>84.</w:t>
            </w:r>
            <w:r w:rsidRPr="00EA693F">
              <w:rPr>
                <w:b/>
              </w:rPr>
              <w:t>7</w:t>
            </w:r>
            <w:r>
              <w:rPr>
                <w:b/>
              </w:rPr>
              <w:t>0</w:t>
            </w:r>
          </w:p>
        </w:tc>
        <w:tc>
          <w:tcPr>
            <w:tcW w:w="1260" w:type="dxa"/>
            <w:vAlign w:val="center"/>
          </w:tcPr>
          <w:p w:rsidR="00941F1B" w:rsidRPr="00EA693F" w:rsidRDefault="00941F1B" w:rsidP="00A817E2">
            <w:pPr>
              <w:jc w:val="center"/>
              <w:cnfStyle w:val="000000100000" w:firstRow="0" w:lastRow="0" w:firstColumn="0" w:lastColumn="0" w:oddVBand="0" w:evenVBand="0" w:oddHBand="1" w:evenHBand="0" w:firstRowFirstColumn="0" w:firstRowLastColumn="0" w:lastRowFirstColumn="0" w:lastRowLastColumn="0"/>
              <w:rPr>
                <w:b/>
              </w:rPr>
            </w:pPr>
            <w:r>
              <w:rPr>
                <w:b/>
              </w:rPr>
              <w:t>83.50</w:t>
            </w:r>
          </w:p>
        </w:tc>
        <w:tc>
          <w:tcPr>
            <w:tcW w:w="1183" w:type="dxa"/>
            <w:vAlign w:val="center"/>
          </w:tcPr>
          <w:p w:rsidR="00941F1B" w:rsidRPr="00D02CD9" w:rsidRDefault="00941F1B" w:rsidP="00A817E2">
            <w:pPr>
              <w:jc w:val="center"/>
              <w:cnfStyle w:val="000000100000" w:firstRow="0" w:lastRow="0" w:firstColumn="0" w:lastColumn="0" w:oddVBand="0" w:evenVBand="0" w:oddHBand="1" w:evenHBand="0" w:firstRowFirstColumn="0" w:firstRowLastColumn="0" w:lastRowFirstColumn="0" w:lastRowLastColumn="0"/>
              <w:rPr>
                <w:b/>
              </w:rPr>
            </w:pPr>
            <w:r>
              <w:rPr>
                <w:b/>
              </w:rPr>
              <w:t>83.</w:t>
            </w:r>
            <w:r w:rsidRPr="00D02CD9">
              <w:rPr>
                <w:b/>
              </w:rPr>
              <w:t>82</w:t>
            </w:r>
          </w:p>
        </w:tc>
      </w:tr>
      <w:tr w:rsidR="00941F1B" w:rsidRPr="00C27D01" w:rsidTr="00941F1B">
        <w:trPr>
          <w:trHeight w:val="554"/>
        </w:trPr>
        <w:tc>
          <w:tcPr>
            <w:cnfStyle w:val="001000000000" w:firstRow="0" w:lastRow="0" w:firstColumn="1" w:lastColumn="0" w:oddVBand="0" w:evenVBand="0" w:oddHBand="0" w:evenHBand="0" w:firstRowFirstColumn="0" w:firstRowLastColumn="0" w:lastRowFirstColumn="0" w:lastRowLastColumn="0"/>
            <w:tcW w:w="3536" w:type="dxa"/>
            <w:noWrap/>
            <w:hideMark/>
          </w:tcPr>
          <w:p w:rsidR="00941F1B" w:rsidRPr="00C27D01" w:rsidRDefault="00941F1B" w:rsidP="00CF444C">
            <w:pPr>
              <w:spacing w:before="60" w:after="60" w:line="276" w:lineRule="auto"/>
              <w:rPr>
                <w:rFonts w:eastAsia="Calibri"/>
                <w:b w:val="0"/>
                <w:bCs w:val="0"/>
                <w:color w:val="000000" w:themeColor="text1"/>
              </w:rPr>
            </w:pPr>
            <w:r>
              <w:rPr>
                <w:color w:val="000000" w:themeColor="text1"/>
              </w:rPr>
              <w:t>FOB Newcastle 6,</w:t>
            </w:r>
            <w:r w:rsidRPr="00C27D01">
              <w:rPr>
                <w:color w:val="000000" w:themeColor="text1"/>
              </w:rPr>
              <w:t>300 GAR</w:t>
            </w:r>
          </w:p>
        </w:tc>
        <w:tc>
          <w:tcPr>
            <w:tcW w:w="1252" w:type="dxa"/>
            <w:noWrap/>
            <w:vAlign w:val="center"/>
          </w:tcPr>
          <w:p w:rsidR="00941F1B" w:rsidRPr="0063708A" w:rsidRDefault="00941F1B" w:rsidP="00A817E2">
            <w:pPr>
              <w:jc w:val="center"/>
              <w:cnfStyle w:val="000000000000" w:firstRow="0" w:lastRow="0" w:firstColumn="0" w:lastColumn="0" w:oddVBand="0" w:evenVBand="0" w:oddHBand="0" w:evenHBand="0" w:firstRowFirstColumn="0" w:firstRowLastColumn="0" w:lastRowFirstColumn="0" w:lastRowLastColumn="0"/>
              <w:rPr>
                <w:b/>
              </w:rPr>
            </w:pPr>
            <w:r>
              <w:rPr>
                <w:b/>
              </w:rPr>
              <w:t>99</w:t>
            </w:r>
            <w:r>
              <w:t>.</w:t>
            </w:r>
            <w:r>
              <w:rPr>
                <w:b/>
              </w:rPr>
              <w:t>54</w:t>
            </w:r>
          </w:p>
        </w:tc>
        <w:tc>
          <w:tcPr>
            <w:tcW w:w="1170" w:type="dxa"/>
            <w:vAlign w:val="center"/>
          </w:tcPr>
          <w:p w:rsidR="00941F1B" w:rsidRPr="0063708A" w:rsidRDefault="00941F1B" w:rsidP="00A817E2">
            <w:pPr>
              <w:jc w:val="center"/>
              <w:cnfStyle w:val="000000000000" w:firstRow="0" w:lastRow="0" w:firstColumn="0" w:lastColumn="0" w:oddVBand="0" w:evenVBand="0" w:oddHBand="0" w:evenHBand="0" w:firstRowFirstColumn="0" w:firstRowLastColumn="0" w:lastRowFirstColumn="0" w:lastRowLastColumn="0"/>
              <w:rPr>
                <w:b/>
              </w:rPr>
            </w:pPr>
            <w:r>
              <w:rPr>
                <w:b/>
              </w:rPr>
              <w:t>97.26</w:t>
            </w:r>
          </w:p>
        </w:tc>
        <w:tc>
          <w:tcPr>
            <w:tcW w:w="1170" w:type="dxa"/>
            <w:vAlign w:val="center"/>
          </w:tcPr>
          <w:p w:rsidR="00941F1B" w:rsidRPr="00EA693F" w:rsidRDefault="00941F1B" w:rsidP="00A817E2">
            <w:pPr>
              <w:jc w:val="center"/>
              <w:cnfStyle w:val="000000000000" w:firstRow="0" w:lastRow="0" w:firstColumn="0" w:lastColumn="0" w:oddVBand="0" w:evenVBand="0" w:oddHBand="0" w:evenHBand="0" w:firstRowFirstColumn="0" w:firstRowLastColumn="0" w:lastRowFirstColumn="0" w:lastRowLastColumn="0"/>
              <w:rPr>
                <w:b/>
              </w:rPr>
            </w:pPr>
            <w:r>
              <w:rPr>
                <w:b/>
              </w:rPr>
              <w:t>94.</w:t>
            </w:r>
            <w:r w:rsidRPr="00EA693F">
              <w:rPr>
                <w:b/>
              </w:rPr>
              <w:t>18</w:t>
            </w:r>
          </w:p>
        </w:tc>
        <w:tc>
          <w:tcPr>
            <w:tcW w:w="1260" w:type="dxa"/>
            <w:vAlign w:val="center"/>
          </w:tcPr>
          <w:p w:rsidR="00941F1B" w:rsidRPr="00EA693F" w:rsidRDefault="00941F1B" w:rsidP="00A817E2">
            <w:pPr>
              <w:jc w:val="center"/>
              <w:cnfStyle w:val="000000000000" w:firstRow="0" w:lastRow="0" w:firstColumn="0" w:lastColumn="0" w:oddVBand="0" w:evenVBand="0" w:oddHBand="0" w:evenHBand="0" w:firstRowFirstColumn="0" w:firstRowLastColumn="0" w:lastRowFirstColumn="0" w:lastRowLastColumn="0"/>
              <w:rPr>
                <w:b/>
              </w:rPr>
            </w:pPr>
            <w:r>
              <w:rPr>
                <w:b/>
              </w:rPr>
              <w:t>91.74</w:t>
            </w:r>
          </w:p>
        </w:tc>
        <w:tc>
          <w:tcPr>
            <w:tcW w:w="1183" w:type="dxa"/>
            <w:vAlign w:val="center"/>
          </w:tcPr>
          <w:p w:rsidR="00941F1B" w:rsidRPr="00D02CD9" w:rsidRDefault="00941F1B" w:rsidP="00A817E2">
            <w:pPr>
              <w:jc w:val="center"/>
              <w:cnfStyle w:val="000000000000" w:firstRow="0" w:lastRow="0" w:firstColumn="0" w:lastColumn="0" w:oddVBand="0" w:evenVBand="0" w:oddHBand="0" w:evenHBand="0" w:firstRowFirstColumn="0" w:firstRowLastColumn="0" w:lastRowFirstColumn="0" w:lastRowLastColumn="0"/>
              <w:rPr>
                <w:b/>
              </w:rPr>
            </w:pPr>
            <w:r>
              <w:rPr>
                <w:b/>
              </w:rPr>
              <w:t>94.</w:t>
            </w:r>
            <w:r w:rsidRPr="00D02CD9">
              <w:rPr>
                <w:b/>
              </w:rPr>
              <w:t>92</w:t>
            </w:r>
          </w:p>
        </w:tc>
      </w:tr>
      <w:tr w:rsidR="00941F1B" w:rsidRPr="00C27D01" w:rsidTr="00941F1B">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3536" w:type="dxa"/>
            <w:noWrap/>
          </w:tcPr>
          <w:p w:rsidR="00941F1B" w:rsidRPr="00C27D01" w:rsidRDefault="00941F1B" w:rsidP="00CF444C">
            <w:pPr>
              <w:spacing w:before="60" w:after="60" w:line="276" w:lineRule="auto"/>
              <w:rPr>
                <w:b w:val="0"/>
                <w:bCs w:val="0"/>
                <w:color w:val="000000" w:themeColor="text1"/>
              </w:rPr>
            </w:pPr>
            <w:r>
              <w:rPr>
                <w:color w:val="000000" w:themeColor="text1"/>
              </w:rPr>
              <w:t>CIF ARA 6,</w:t>
            </w:r>
            <w:r w:rsidRPr="00C27D01">
              <w:rPr>
                <w:color w:val="000000" w:themeColor="text1"/>
              </w:rPr>
              <w:t>000 NAR</w:t>
            </w:r>
          </w:p>
        </w:tc>
        <w:tc>
          <w:tcPr>
            <w:tcW w:w="1252" w:type="dxa"/>
            <w:noWrap/>
            <w:vAlign w:val="center"/>
          </w:tcPr>
          <w:p w:rsidR="00941F1B" w:rsidRPr="0063708A" w:rsidRDefault="00941F1B" w:rsidP="00A817E2">
            <w:pPr>
              <w:jc w:val="center"/>
              <w:cnfStyle w:val="000000100000" w:firstRow="0" w:lastRow="0" w:firstColumn="0" w:lastColumn="0" w:oddVBand="0" w:evenVBand="0" w:oddHBand="1" w:evenHBand="0" w:firstRowFirstColumn="0" w:firstRowLastColumn="0" w:lastRowFirstColumn="0" w:lastRowLastColumn="0"/>
              <w:rPr>
                <w:b/>
              </w:rPr>
            </w:pPr>
            <w:r>
              <w:rPr>
                <w:b/>
              </w:rPr>
              <w:t>95</w:t>
            </w:r>
            <w:r>
              <w:t>.</w:t>
            </w:r>
            <w:r>
              <w:rPr>
                <w:b/>
              </w:rPr>
              <w:t>34</w:t>
            </w:r>
          </w:p>
        </w:tc>
        <w:tc>
          <w:tcPr>
            <w:tcW w:w="1170" w:type="dxa"/>
            <w:vAlign w:val="center"/>
          </w:tcPr>
          <w:p w:rsidR="00941F1B" w:rsidRPr="0063708A" w:rsidRDefault="00941F1B" w:rsidP="00A817E2">
            <w:pPr>
              <w:jc w:val="center"/>
              <w:cnfStyle w:val="000000100000" w:firstRow="0" w:lastRow="0" w:firstColumn="0" w:lastColumn="0" w:oddVBand="0" w:evenVBand="0" w:oddHBand="1" w:evenHBand="0" w:firstRowFirstColumn="0" w:firstRowLastColumn="0" w:lastRowFirstColumn="0" w:lastRowLastColumn="0"/>
              <w:rPr>
                <w:b/>
              </w:rPr>
            </w:pPr>
            <w:r>
              <w:rPr>
                <w:b/>
              </w:rPr>
              <w:t>95.03</w:t>
            </w:r>
          </w:p>
        </w:tc>
        <w:tc>
          <w:tcPr>
            <w:tcW w:w="1170" w:type="dxa"/>
            <w:vAlign w:val="center"/>
          </w:tcPr>
          <w:p w:rsidR="00941F1B" w:rsidRPr="00EA693F" w:rsidRDefault="00941F1B" w:rsidP="00A817E2">
            <w:pPr>
              <w:jc w:val="center"/>
              <w:cnfStyle w:val="000000100000" w:firstRow="0" w:lastRow="0" w:firstColumn="0" w:lastColumn="0" w:oddVBand="0" w:evenVBand="0" w:oddHBand="1" w:evenHBand="0" w:firstRowFirstColumn="0" w:firstRowLastColumn="0" w:lastRowFirstColumn="0" w:lastRowLastColumn="0"/>
              <w:rPr>
                <w:b/>
              </w:rPr>
            </w:pPr>
            <w:r>
              <w:rPr>
                <w:b/>
              </w:rPr>
              <w:t>94.</w:t>
            </w:r>
            <w:r w:rsidRPr="00EA693F">
              <w:rPr>
                <w:b/>
              </w:rPr>
              <w:t>86</w:t>
            </w:r>
          </w:p>
        </w:tc>
        <w:tc>
          <w:tcPr>
            <w:tcW w:w="1260" w:type="dxa"/>
            <w:vAlign w:val="center"/>
          </w:tcPr>
          <w:p w:rsidR="00941F1B" w:rsidRPr="00EA693F" w:rsidRDefault="00941F1B" w:rsidP="00A817E2">
            <w:pPr>
              <w:jc w:val="center"/>
              <w:cnfStyle w:val="000000100000" w:firstRow="0" w:lastRow="0" w:firstColumn="0" w:lastColumn="0" w:oddVBand="0" w:evenVBand="0" w:oddHBand="1" w:evenHBand="0" w:firstRowFirstColumn="0" w:firstRowLastColumn="0" w:lastRowFirstColumn="0" w:lastRowLastColumn="0"/>
              <w:rPr>
                <w:b/>
              </w:rPr>
            </w:pPr>
            <w:r>
              <w:rPr>
                <w:b/>
              </w:rPr>
              <w:t>92.97</w:t>
            </w:r>
          </w:p>
        </w:tc>
        <w:tc>
          <w:tcPr>
            <w:tcW w:w="1183" w:type="dxa"/>
            <w:vAlign w:val="center"/>
          </w:tcPr>
          <w:p w:rsidR="00941F1B" w:rsidRPr="00D02CD9" w:rsidRDefault="00941F1B" w:rsidP="00A817E2">
            <w:pPr>
              <w:jc w:val="center"/>
              <w:cnfStyle w:val="000000100000" w:firstRow="0" w:lastRow="0" w:firstColumn="0" w:lastColumn="0" w:oddVBand="0" w:evenVBand="0" w:oddHBand="1" w:evenHBand="0" w:firstRowFirstColumn="0" w:firstRowLastColumn="0" w:lastRowFirstColumn="0" w:lastRowLastColumn="0"/>
              <w:rPr>
                <w:b/>
              </w:rPr>
            </w:pPr>
            <w:r>
              <w:rPr>
                <w:b/>
              </w:rPr>
              <w:t>92.</w:t>
            </w:r>
            <w:r w:rsidRPr="00D02CD9">
              <w:rPr>
                <w:b/>
              </w:rPr>
              <w:t>63</w:t>
            </w:r>
          </w:p>
        </w:tc>
      </w:tr>
      <w:tr w:rsidR="00941F1B" w:rsidRPr="00C27D01" w:rsidTr="00941F1B">
        <w:trPr>
          <w:trHeight w:val="674"/>
        </w:trPr>
        <w:tc>
          <w:tcPr>
            <w:cnfStyle w:val="001000000000" w:firstRow="0" w:lastRow="0" w:firstColumn="1" w:lastColumn="0" w:oddVBand="0" w:evenVBand="0" w:oddHBand="0" w:evenHBand="0" w:firstRowFirstColumn="0" w:firstRowLastColumn="0" w:lastRowFirstColumn="0" w:lastRowLastColumn="0"/>
            <w:tcW w:w="3536" w:type="dxa"/>
            <w:noWrap/>
          </w:tcPr>
          <w:p w:rsidR="00941F1B" w:rsidRPr="00C27D01" w:rsidRDefault="00941F1B" w:rsidP="00CF444C">
            <w:pPr>
              <w:spacing w:before="60" w:after="60" w:line="276" w:lineRule="auto"/>
              <w:rPr>
                <w:rFonts w:eastAsia="Calibri"/>
                <w:b w:val="0"/>
                <w:bCs w:val="0"/>
                <w:color w:val="000000" w:themeColor="text1"/>
              </w:rPr>
            </w:pPr>
            <w:r>
              <w:rPr>
                <w:color w:val="000000" w:themeColor="text1"/>
              </w:rPr>
              <w:t>FOB Richards Bay 6,</w:t>
            </w:r>
            <w:r w:rsidRPr="00C27D01">
              <w:rPr>
                <w:color w:val="000000" w:themeColor="text1"/>
              </w:rPr>
              <w:t>000 NAR</w:t>
            </w:r>
          </w:p>
        </w:tc>
        <w:tc>
          <w:tcPr>
            <w:tcW w:w="1252" w:type="dxa"/>
            <w:noWrap/>
            <w:vAlign w:val="center"/>
          </w:tcPr>
          <w:p w:rsidR="00941F1B" w:rsidRPr="0063708A" w:rsidRDefault="00941F1B" w:rsidP="00A817E2">
            <w:pPr>
              <w:jc w:val="center"/>
              <w:cnfStyle w:val="000000000000" w:firstRow="0" w:lastRow="0" w:firstColumn="0" w:lastColumn="0" w:oddVBand="0" w:evenVBand="0" w:oddHBand="0" w:evenHBand="0" w:firstRowFirstColumn="0" w:firstRowLastColumn="0" w:lastRowFirstColumn="0" w:lastRowLastColumn="0"/>
              <w:rPr>
                <w:b/>
              </w:rPr>
            </w:pPr>
            <w:r>
              <w:rPr>
                <w:b/>
              </w:rPr>
              <w:t>77</w:t>
            </w:r>
            <w:r>
              <w:t>.</w:t>
            </w:r>
            <w:r>
              <w:rPr>
                <w:b/>
              </w:rPr>
              <w:t>65</w:t>
            </w:r>
          </w:p>
        </w:tc>
        <w:tc>
          <w:tcPr>
            <w:tcW w:w="1170" w:type="dxa"/>
            <w:vAlign w:val="center"/>
          </w:tcPr>
          <w:p w:rsidR="00941F1B" w:rsidRPr="0063708A" w:rsidRDefault="00941F1B" w:rsidP="00A817E2">
            <w:pPr>
              <w:jc w:val="center"/>
              <w:cnfStyle w:val="000000000000" w:firstRow="0" w:lastRow="0" w:firstColumn="0" w:lastColumn="0" w:oddVBand="0" w:evenVBand="0" w:oddHBand="0" w:evenHBand="0" w:firstRowFirstColumn="0" w:firstRowLastColumn="0" w:lastRowFirstColumn="0" w:lastRowLastColumn="0"/>
              <w:rPr>
                <w:b/>
              </w:rPr>
            </w:pPr>
            <w:r>
              <w:rPr>
                <w:b/>
              </w:rPr>
              <w:t>77.01</w:t>
            </w:r>
          </w:p>
        </w:tc>
        <w:tc>
          <w:tcPr>
            <w:tcW w:w="1170" w:type="dxa"/>
            <w:vAlign w:val="center"/>
          </w:tcPr>
          <w:p w:rsidR="00941F1B" w:rsidRPr="00EA693F" w:rsidRDefault="00941F1B" w:rsidP="00A817E2">
            <w:pPr>
              <w:jc w:val="center"/>
              <w:cnfStyle w:val="000000000000" w:firstRow="0" w:lastRow="0" w:firstColumn="0" w:lastColumn="0" w:oddVBand="0" w:evenVBand="0" w:oddHBand="0" w:evenHBand="0" w:firstRowFirstColumn="0" w:firstRowLastColumn="0" w:lastRowFirstColumn="0" w:lastRowLastColumn="0"/>
              <w:rPr>
                <w:b/>
              </w:rPr>
            </w:pPr>
            <w:r>
              <w:rPr>
                <w:b/>
              </w:rPr>
              <w:t>75.</w:t>
            </w:r>
            <w:r w:rsidRPr="00EA693F">
              <w:rPr>
                <w:b/>
              </w:rPr>
              <w:t>05</w:t>
            </w:r>
          </w:p>
        </w:tc>
        <w:tc>
          <w:tcPr>
            <w:tcW w:w="1260" w:type="dxa"/>
            <w:vAlign w:val="center"/>
          </w:tcPr>
          <w:p w:rsidR="00941F1B" w:rsidRPr="00EA693F" w:rsidRDefault="00941F1B" w:rsidP="00A817E2">
            <w:pPr>
              <w:jc w:val="center"/>
              <w:cnfStyle w:val="000000000000" w:firstRow="0" w:lastRow="0" w:firstColumn="0" w:lastColumn="0" w:oddVBand="0" w:evenVBand="0" w:oddHBand="0" w:evenHBand="0" w:firstRowFirstColumn="0" w:firstRowLastColumn="0" w:lastRowFirstColumn="0" w:lastRowLastColumn="0"/>
              <w:rPr>
                <w:b/>
              </w:rPr>
            </w:pPr>
            <w:r>
              <w:rPr>
                <w:b/>
              </w:rPr>
              <w:t>74.15</w:t>
            </w:r>
          </w:p>
        </w:tc>
        <w:tc>
          <w:tcPr>
            <w:tcW w:w="1183" w:type="dxa"/>
            <w:vAlign w:val="center"/>
          </w:tcPr>
          <w:p w:rsidR="00941F1B" w:rsidRPr="00D02CD9" w:rsidRDefault="00941F1B" w:rsidP="00A817E2">
            <w:pPr>
              <w:jc w:val="center"/>
              <w:cnfStyle w:val="000000000000" w:firstRow="0" w:lastRow="0" w:firstColumn="0" w:lastColumn="0" w:oddVBand="0" w:evenVBand="0" w:oddHBand="0" w:evenHBand="0" w:firstRowFirstColumn="0" w:firstRowLastColumn="0" w:lastRowFirstColumn="0" w:lastRowLastColumn="0"/>
              <w:rPr>
                <w:b/>
              </w:rPr>
            </w:pPr>
            <w:r>
              <w:rPr>
                <w:b/>
              </w:rPr>
              <w:t>78.</w:t>
            </w:r>
            <w:r w:rsidRPr="00D02CD9">
              <w:rPr>
                <w:b/>
              </w:rPr>
              <w:t>2</w:t>
            </w:r>
            <w:r>
              <w:rPr>
                <w:b/>
              </w:rPr>
              <w:t>0</w:t>
            </w:r>
          </w:p>
        </w:tc>
      </w:tr>
      <w:tr w:rsidR="00941F1B" w:rsidRPr="00C27D01" w:rsidTr="00941F1B">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3536" w:type="dxa"/>
            <w:noWrap/>
          </w:tcPr>
          <w:p w:rsidR="00941F1B" w:rsidRPr="00C27D01" w:rsidRDefault="00941F1B" w:rsidP="00CF444C">
            <w:pPr>
              <w:spacing w:before="60" w:after="60" w:line="276" w:lineRule="auto"/>
              <w:rPr>
                <w:color w:val="000000" w:themeColor="text1"/>
              </w:rPr>
            </w:pPr>
            <w:r w:rsidRPr="00C27D01">
              <w:rPr>
                <w:color w:val="000000" w:themeColor="text1"/>
              </w:rPr>
              <w:t>NEWC</w:t>
            </w:r>
          </w:p>
          <w:p w:rsidR="00941F1B" w:rsidRPr="00C27D01" w:rsidRDefault="00941F1B" w:rsidP="00CF444C">
            <w:pPr>
              <w:spacing w:before="60" w:after="60" w:line="276" w:lineRule="auto"/>
              <w:rPr>
                <w:color w:val="000000" w:themeColor="text1"/>
              </w:rPr>
            </w:pPr>
            <w:r w:rsidRPr="00C27D01">
              <w:rPr>
                <w:color w:val="000000" w:themeColor="text1"/>
              </w:rPr>
              <w:t>(FOB Newcastle 6</w:t>
            </w:r>
            <w:r>
              <w:rPr>
                <w:color w:val="000000" w:themeColor="text1"/>
              </w:rPr>
              <w:t>,</w:t>
            </w:r>
            <w:r w:rsidRPr="00C27D01">
              <w:rPr>
                <w:color w:val="000000" w:themeColor="text1"/>
              </w:rPr>
              <w:t>000 NAR)</w:t>
            </w:r>
          </w:p>
        </w:tc>
        <w:tc>
          <w:tcPr>
            <w:tcW w:w="1252" w:type="dxa"/>
            <w:noWrap/>
            <w:vAlign w:val="center"/>
          </w:tcPr>
          <w:p w:rsidR="00941F1B" w:rsidRPr="00132866" w:rsidRDefault="00941F1B" w:rsidP="00A817E2">
            <w:pPr>
              <w:jc w:val="center"/>
              <w:cnfStyle w:val="000000100000" w:firstRow="0" w:lastRow="0" w:firstColumn="0" w:lastColumn="0" w:oddVBand="0" w:evenVBand="0" w:oddHBand="1" w:evenHBand="0" w:firstRowFirstColumn="0" w:firstRowLastColumn="0" w:lastRowFirstColumn="0" w:lastRowLastColumn="0"/>
              <w:rPr>
                <w:b/>
              </w:rPr>
            </w:pPr>
            <w:r>
              <w:rPr>
                <w:b/>
              </w:rPr>
              <w:t>99</w:t>
            </w:r>
            <w:r>
              <w:t>.</w:t>
            </w:r>
            <w:r>
              <w:rPr>
                <w:b/>
              </w:rPr>
              <w:t>11</w:t>
            </w:r>
          </w:p>
        </w:tc>
        <w:tc>
          <w:tcPr>
            <w:tcW w:w="1170" w:type="dxa"/>
            <w:vAlign w:val="center"/>
          </w:tcPr>
          <w:p w:rsidR="00941F1B" w:rsidRPr="00132866" w:rsidRDefault="00941F1B" w:rsidP="00A817E2">
            <w:pPr>
              <w:jc w:val="center"/>
              <w:cnfStyle w:val="000000100000" w:firstRow="0" w:lastRow="0" w:firstColumn="0" w:lastColumn="0" w:oddVBand="0" w:evenVBand="0" w:oddHBand="1" w:evenHBand="0" w:firstRowFirstColumn="0" w:firstRowLastColumn="0" w:lastRowFirstColumn="0" w:lastRowLastColumn="0"/>
              <w:rPr>
                <w:b/>
              </w:rPr>
            </w:pPr>
            <w:r>
              <w:rPr>
                <w:b/>
              </w:rPr>
              <w:t>98.99</w:t>
            </w:r>
          </w:p>
        </w:tc>
        <w:tc>
          <w:tcPr>
            <w:tcW w:w="1170" w:type="dxa"/>
            <w:vAlign w:val="center"/>
          </w:tcPr>
          <w:p w:rsidR="00941F1B" w:rsidRPr="00132866" w:rsidRDefault="00941F1B" w:rsidP="00A817E2">
            <w:pPr>
              <w:jc w:val="center"/>
              <w:cnfStyle w:val="000000100000" w:firstRow="0" w:lastRow="0" w:firstColumn="0" w:lastColumn="0" w:oddVBand="0" w:evenVBand="0" w:oddHBand="1" w:evenHBand="0" w:firstRowFirstColumn="0" w:firstRowLastColumn="0" w:lastRowFirstColumn="0" w:lastRowLastColumn="0"/>
              <w:rPr>
                <w:b/>
              </w:rPr>
            </w:pPr>
            <w:r>
              <w:rPr>
                <w:b/>
              </w:rPr>
              <w:t>96.32</w:t>
            </w:r>
          </w:p>
        </w:tc>
        <w:tc>
          <w:tcPr>
            <w:tcW w:w="1260" w:type="dxa"/>
            <w:vAlign w:val="center"/>
          </w:tcPr>
          <w:p w:rsidR="00941F1B" w:rsidRPr="00132866" w:rsidRDefault="00941F1B" w:rsidP="00A817E2">
            <w:pPr>
              <w:jc w:val="center"/>
              <w:cnfStyle w:val="000000100000" w:firstRow="0" w:lastRow="0" w:firstColumn="0" w:lastColumn="0" w:oddVBand="0" w:evenVBand="0" w:oddHBand="1" w:evenHBand="0" w:firstRowFirstColumn="0" w:firstRowLastColumn="0" w:lastRowFirstColumn="0" w:lastRowLastColumn="0"/>
              <w:rPr>
                <w:b/>
              </w:rPr>
            </w:pPr>
            <w:r>
              <w:rPr>
                <w:b/>
              </w:rPr>
              <w:t>91.91</w:t>
            </w:r>
          </w:p>
        </w:tc>
        <w:tc>
          <w:tcPr>
            <w:tcW w:w="1183" w:type="dxa"/>
            <w:vAlign w:val="center"/>
          </w:tcPr>
          <w:p w:rsidR="00941F1B" w:rsidRPr="00D02CD9" w:rsidRDefault="00941F1B" w:rsidP="00A817E2">
            <w:pPr>
              <w:jc w:val="center"/>
              <w:cnfStyle w:val="000000100000" w:firstRow="0" w:lastRow="0" w:firstColumn="0" w:lastColumn="0" w:oddVBand="0" w:evenVBand="0" w:oddHBand="1" w:evenHBand="0" w:firstRowFirstColumn="0" w:firstRowLastColumn="0" w:lastRowFirstColumn="0" w:lastRowLastColumn="0"/>
              <w:rPr>
                <w:b/>
              </w:rPr>
            </w:pPr>
            <w:r>
              <w:rPr>
                <w:b/>
              </w:rPr>
              <w:t>96.</w:t>
            </w:r>
            <w:r w:rsidRPr="00D02CD9">
              <w:rPr>
                <w:b/>
              </w:rPr>
              <w:t>24</w:t>
            </w:r>
          </w:p>
        </w:tc>
      </w:tr>
    </w:tbl>
    <w:p w:rsidR="00630AB9" w:rsidRPr="00C27D01" w:rsidRDefault="00630AB9" w:rsidP="00CF444C">
      <w:pPr>
        <w:pStyle w:val="ListParagraph"/>
        <w:ind w:left="0"/>
        <w:rPr>
          <w:rFonts w:ascii="Times New Roman" w:hAnsi="Times New Roman"/>
          <w:noProof/>
          <w:color w:val="000000" w:themeColor="text1"/>
          <w:sz w:val="10"/>
          <w:szCs w:val="10"/>
        </w:rPr>
      </w:pPr>
    </w:p>
    <w:p w:rsidR="00C353DF" w:rsidRPr="00C27D01" w:rsidRDefault="00941F1B" w:rsidP="00CF444C">
      <w:pPr>
        <w:pStyle w:val="ListParagraph"/>
        <w:ind w:left="0"/>
        <w:rPr>
          <w:rFonts w:ascii="Times New Roman" w:hAnsi="Times New Roman"/>
          <w:noProof/>
          <w:color w:val="000000" w:themeColor="text1"/>
          <w:sz w:val="24"/>
          <w:szCs w:val="24"/>
        </w:rPr>
      </w:pPr>
      <w:r>
        <w:rPr>
          <w:rFonts w:ascii="Times New Roman" w:hAnsi="Times New Roman"/>
          <w:noProof/>
          <w:color w:val="000000" w:themeColor="text1"/>
          <w:sz w:val="24"/>
          <w:szCs w:val="24"/>
          <w:lang w:val="vi-VN" w:eastAsia="vi-VN"/>
        </w:rPr>
        <w:drawing>
          <wp:inline distT="0" distB="0" distL="0" distR="0" wp14:anchorId="7D06C817" wp14:editId="0837238E">
            <wp:extent cx="5940425" cy="2541108"/>
            <wp:effectExtent l="0" t="0" r="317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326D6" w:rsidRPr="00C27D01" w:rsidRDefault="00BD718A" w:rsidP="00CF444C">
      <w:pPr>
        <w:pStyle w:val="ListParagraph"/>
        <w:spacing w:after="0"/>
        <w:ind w:left="0"/>
        <w:jc w:val="center"/>
        <w:rPr>
          <w:rFonts w:ascii="Times New Roman" w:hAnsi="Times New Roman"/>
          <w:b/>
          <w:noProof/>
          <w:color w:val="000000" w:themeColor="text1"/>
          <w:sz w:val="24"/>
          <w:szCs w:val="24"/>
        </w:rPr>
      </w:pPr>
      <w:r w:rsidRPr="00BD718A">
        <w:rPr>
          <w:rFonts w:ascii="Times New Roman" w:hAnsi="Times New Roman"/>
          <w:b/>
          <w:i/>
          <w:noProof/>
          <w:color w:val="000000" w:themeColor="text1"/>
          <w:sz w:val="24"/>
          <w:szCs w:val="24"/>
        </w:rPr>
        <w:t>Ch</w:t>
      </w:r>
      <w:r>
        <w:rPr>
          <w:rFonts w:ascii="Times New Roman" w:hAnsi="Times New Roman"/>
          <w:b/>
          <w:i/>
          <w:noProof/>
          <w:color w:val="000000" w:themeColor="text1"/>
          <w:sz w:val="24"/>
          <w:szCs w:val="24"/>
        </w:rPr>
        <w:t xml:space="preserve">art 1: Average coal price </w:t>
      </w:r>
      <w:r w:rsidR="00941F1B">
        <w:rPr>
          <w:rFonts w:ascii="Times New Roman" w:hAnsi="Times New Roman"/>
          <w:b/>
          <w:i/>
          <w:noProof/>
          <w:color w:val="000000" w:themeColor="text1"/>
          <w:sz w:val="24"/>
          <w:szCs w:val="24"/>
        </w:rPr>
        <w:t>November</w:t>
      </w:r>
      <w:r w:rsidR="003E6CF8">
        <w:rPr>
          <w:rFonts w:ascii="Times New Roman" w:hAnsi="Times New Roman"/>
          <w:b/>
          <w:i/>
          <w:noProof/>
          <w:color w:val="000000" w:themeColor="text1"/>
          <w:sz w:val="24"/>
          <w:szCs w:val="24"/>
        </w:rPr>
        <w:t xml:space="preserve"> </w:t>
      </w:r>
      <w:r w:rsidR="00151116" w:rsidRPr="00C27D01">
        <w:rPr>
          <w:rFonts w:ascii="Times New Roman" w:hAnsi="Times New Roman"/>
          <w:b/>
          <w:i/>
          <w:noProof/>
          <w:color w:val="000000" w:themeColor="text1"/>
          <w:sz w:val="24"/>
          <w:szCs w:val="24"/>
        </w:rPr>
        <w:t>(2017</w:t>
      </w:r>
      <w:r w:rsidR="008931F7" w:rsidRPr="00C27D01">
        <w:rPr>
          <w:rFonts w:ascii="Times New Roman" w:hAnsi="Times New Roman"/>
          <w:b/>
          <w:i/>
          <w:noProof/>
          <w:color w:val="000000" w:themeColor="text1"/>
          <w:sz w:val="24"/>
          <w:szCs w:val="24"/>
        </w:rPr>
        <w:t>)</w:t>
      </w:r>
    </w:p>
    <w:p w:rsidR="00D46C37" w:rsidRPr="00C27D01" w:rsidRDefault="00FD43A8" w:rsidP="00CF444C">
      <w:pPr>
        <w:spacing w:line="276" w:lineRule="auto"/>
        <w:ind w:left="720"/>
        <w:jc w:val="right"/>
        <w:rPr>
          <w:b/>
          <w:color w:val="000000" w:themeColor="text1"/>
        </w:rPr>
      </w:pPr>
      <w:r w:rsidRPr="00C27D01">
        <w:rPr>
          <w:color w:val="000000" w:themeColor="text1"/>
          <w:sz w:val="20"/>
          <w:szCs w:val="20"/>
        </w:rPr>
        <w:tab/>
      </w:r>
      <w:r w:rsidRPr="00C27D01">
        <w:rPr>
          <w:color w:val="000000" w:themeColor="text1"/>
          <w:sz w:val="20"/>
          <w:szCs w:val="20"/>
        </w:rPr>
        <w:tab/>
      </w:r>
      <w:r w:rsidR="00093352" w:rsidRPr="00C27D01">
        <w:rPr>
          <w:color w:val="000000" w:themeColor="text1"/>
          <w:sz w:val="20"/>
          <w:szCs w:val="20"/>
        </w:rPr>
        <w:tab/>
      </w:r>
      <w:r w:rsidR="00C6517E" w:rsidRPr="00C27D01">
        <w:rPr>
          <w:i/>
          <w:color w:val="000000" w:themeColor="text1"/>
          <w:szCs w:val="20"/>
        </w:rPr>
        <w:t>(</w:t>
      </w:r>
      <w:r w:rsidR="004D3AB1">
        <w:rPr>
          <w:i/>
          <w:color w:val="000000" w:themeColor="text1"/>
          <w:szCs w:val="20"/>
        </w:rPr>
        <w:t>Source</w:t>
      </w:r>
      <w:r w:rsidR="00411451" w:rsidRPr="00C27D01">
        <w:rPr>
          <w:i/>
          <w:color w:val="000000" w:themeColor="text1"/>
          <w:szCs w:val="20"/>
        </w:rPr>
        <w:t xml:space="preserve">: </w:t>
      </w:r>
      <w:proofErr w:type="spellStart"/>
      <w:r w:rsidR="001577E8" w:rsidRPr="00C27D01">
        <w:rPr>
          <w:i/>
          <w:color w:val="000000" w:themeColor="text1"/>
        </w:rPr>
        <w:t>Platts</w:t>
      </w:r>
      <w:proofErr w:type="spellEnd"/>
      <w:r w:rsidR="001577E8" w:rsidRPr="00C27D01">
        <w:rPr>
          <w:i/>
          <w:color w:val="000000" w:themeColor="text1"/>
        </w:rPr>
        <w:t xml:space="preserve"> Coal Trader International</w:t>
      </w:r>
      <w:r w:rsidR="00093352" w:rsidRPr="00C27D01">
        <w:rPr>
          <w:i/>
          <w:color w:val="000000" w:themeColor="text1"/>
          <w:szCs w:val="20"/>
        </w:rPr>
        <w:t>)</w:t>
      </w:r>
    </w:p>
    <w:p w:rsidR="004D3AB1" w:rsidRDefault="004D3AB1" w:rsidP="00CF444C">
      <w:pPr>
        <w:pStyle w:val="ListParagraph"/>
        <w:spacing w:after="120"/>
        <w:ind w:left="788"/>
        <w:jc w:val="right"/>
        <w:rPr>
          <w:rFonts w:ascii="Times New Roman" w:hAnsi="Times New Roman"/>
          <w:b/>
          <w:color w:val="000000" w:themeColor="text1"/>
          <w:sz w:val="28"/>
          <w:szCs w:val="28"/>
        </w:rPr>
      </w:pPr>
    </w:p>
    <w:p w:rsidR="004D3AB1" w:rsidRDefault="004D3AB1" w:rsidP="00CF444C">
      <w:pPr>
        <w:pStyle w:val="ListParagraph"/>
        <w:spacing w:after="120"/>
        <w:ind w:left="142"/>
        <w:rPr>
          <w:rFonts w:ascii="Times New Roman" w:hAnsi="Times New Roman"/>
          <w:b/>
          <w:color w:val="000000" w:themeColor="text1"/>
          <w:sz w:val="28"/>
          <w:szCs w:val="28"/>
        </w:rPr>
      </w:pPr>
      <w:r>
        <w:rPr>
          <w:rFonts w:ascii="Times New Roman" w:hAnsi="Times New Roman"/>
          <w:b/>
          <w:color w:val="000000" w:themeColor="text1"/>
          <w:sz w:val="28"/>
          <w:szCs w:val="28"/>
        </w:rPr>
        <w:t xml:space="preserve">2. </w:t>
      </w:r>
      <w:r w:rsidRPr="004D3AB1">
        <w:rPr>
          <w:rFonts w:ascii="Times New Roman" w:hAnsi="Times New Roman"/>
          <w:b/>
          <w:color w:val="000000" w:themeColor="text1"/>
          <w:sz w:val="28"/>
          <w:szCs w:val="28"/>
        </w:rPr>
        <w:t>INTERNATIONAL SPOT DRY BULK FREIGHT ASSESSMENTS</w:t>
      </w:r>
    </w:p>
    <w:p w:rsidR="004E0CCA" w:rsidRPr="00C27D01" w:rsidRDefault="004D3AB1" w:rsidP="00CF444C">
      <w:pPr>
        <w:pStyle w:val="ListParagraph"/>
        <w:spacing w:after="120"/>
        <w:ind w:left="788"/>
        <w:jc w:val="right"/>
        <w:rPr>
          <w:rFonts w:ascii="Times New Roman" w:hAnsi="Times New Roman"/>
          <w:b/>
          <w:i/>
          <w:color w:val="000000" w:themeColor="text1"/>
          <w:sz w:val="24"/>
          <w:szCs w:val="24"/>
        </w:rPr>
      </w:pPr>
      <w:r>
        <w:rPr>
          <w:rFonts w:ascii="Times New Roman" w:hAnsi="Times New Roman"/>
          <w:b/>
          <w:i/>
          <w:color w:val="000000" w:themeColor="text1"/>
          <w:sz w:val="24"/>
          <w:szCs w:val="24"/>
        </w:rPr>
        <w:t>Unit</w:t>
      </w:r>
      <w:r w:rsidR="004E0CCA" w:rsidRPr="00C27D01">
        <w:rPr>
          <w:rFonts w:ascii="Times New Roman" w:hAnsi="Times New Roman"/>
          <w:b/>
          <w:i/>
          <w:color w:val="000000" w:themeColor="text1"/>
          <w:sz w:val="24"/>
          <w:szCs w:val="24"/>
        </w:rPr>
        <w:t>: USD/t</w:t>
      </w:r>
      <w:r>
        <w:rPr>
          <w:rFonts w:ascii="Times New Roman" w:hAnsi="Times New Roman"/>
          <w:b/>
          <w:i/>
          <w:color w:val="000000" w:themeColor="text1"/>
          <w:sz w:val="24"/>
          <w:szCs w:val="24"/>
        </w:rPr>
        <w:t>o</w:t>
      </w:r>
      <w:r w:rsidR="004E0CCA" w:rsidRPr="00C27D01">
        <w:rPr>
          <w:rFonts w:ascii="Times New Roman" w:hAnsi="Times New Roman"/>
          <w:b/>
          <w:i/>
          <w:color w:val="000000" w:themeColor="text1"/>
          <w:sz w:val="24"/>
          <w:szCs w:val="24"/>
        </w:rPr>
        <w:t>n</w:t>
      </w:r>
    </w:p>
    <w:tbl>
      <w:tblPr>
        <w:tblW w:w="93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4"/>
        <w:gridCol w:w="2578"/>
        <w:gridCol w:w="957"/>
        <w:gridCol w:w="869"/>
        <w:gridCol w:w="900"/>
        <w:gridCol w:w="900"/>
        <w:gridCol w:w="990"/>
        <w:gridCol w:w="900"/>
        <w:gridCol w:w="900"/>
      </w:tblGrid>
      <w:tr w:rsidR="00164C9E" w:rsidRPr="00C27D01" w:rsidTr="002A527A">
        <w:tc>
          <w:tcPr>
            <w:tcW w:w="404" w:type="dxa"/>
            <w:vAlign w:val="center"/>
          </w:tcPr>
          <w:p w:rsidR="00164C9E" w:rsidRPr="00C27D01" w:rsidRDefault="00164C9E" w:rsidP="001E50CB">
            <w:pPr>
              <w:spacing w:line="276" w:lineRule="auto"/>
              <w:rPr>
                <w:color w:val="000000" w:themeColor="text1"/>
              </w:rPr>
            </w:pPr>
          </w:p>
        </w:tc>
        <w:tc>
          <w:tcPr>
            <w:tcW w:w="2578" w:type="dxa"/>
            <w:vAlign w:val="center"/>
          </w:tcPr>
          <w:p w:rsidR="00164C9E" w:rsidRPr="00C27D01" w:rsidRDefault="00164C9E" w:rsidP="00941F1B">
            <w:pPr>
              <w:spacing w:line="276" w:lineRule="auto"/>
              <w:rPr>
                <w:b/>
                <w:color w:val="000000" w:themeColor="text1"/>
              </w:rPr>
            </w:pPr>
            <w:r>
              <w:rPr>
                <w:b/>
                <w:color w:val="000000" w:themeColor="text1"/>
              </w:rPr>
              <w:t>Month - November</w:t>
            </w:r>
          </w:p>
        </w:tc>
        <w:tc>
          <w:tcPr>
            <w:tcW w:w="957" w:type="dxa"/>
            <w:vAlign w:val="center"/>
          </w:tcPr>
          <w:p w:rsidR="00164C9E" w:rsidRPr="00C27D01" w:rsidRDefault="00164C9E" w:rsidP="00A817E2">
            <w:pPr>
              <w:spacing w:line="276" w:lineRule="auto"/>
              <w:jc w:val="center"/>
              <w:rPr>
                <w:b/>
                <w:color w:val="000000" w:themeColor="text1"/>
              </w:rPr>
            </w:pPr>
            <w:r>
              <w:rPr>
                <w:b/>
                <w:color w:val="000000" w:themeColor="text1"/>
              </w:rPr>
              <w:t>01/11</w:t>
            </w:r>
          </w:p>
        </w:tc>
        <w:tc>
          <w:tcPr>
            <w:tcW w:w="869" w:type="dxa"/>
            <w:vAlign w:val="center"/>
          </w:tcPr>
          <w:p w:rsidR="00164C9E" w:rsidRPr="00C27D01" w:rsidRDefault="00164C9E" w:rsidP="00A817E2">
            <w:pPr>
              <w:spacing w:line="276" w:lineRule="auto"/>
              <w:jc w:val="center"/>
              <w:rPr>
                <w:b/>
                <w:color w:val="000000" w:themeColor="text1"/>
              </w:rPr>
            </w:pPr>
            <w:r>
              <w:rPr>
                <w:b/>
                <w:color w:val="000000" w:themeColor="text1"/>
              </w:rPr>
              <w:t>6/11</w:t>
            </w:r>
          </w:p>
        </w:tc>
        <w:tc>
          <w:tcPr>
            <w:tcW w:w="900" w:type="dxa"/>
            <w:vAlign w:val="center"/>
          </w:tcPr>
          <w:p w:rsidR="00164C9E" w:rsidRPr="00C27D01" w:rsidRDefault="00164C9E" w:rsidP="00A817E2">
            <w:pPr>
              <w:jc w:val="center"/>
              <w:rPr>
                <w:b/>
                <w:color w:val="000000" w:themeColor="text1"/>
              </w:rPr>
            </w:pPr>
            <w:r>
              <w:rPr>
                <w:b/>
                <w:color w:val="000000" w:themeColor="text1"/>
              </w:rPr>
              <w:t>10/11</w:t>
            </w:r>
          </w:p>
        </w:tc>
        <w:tc>
          <w:tcPr>
            <w:tcW w:w="900" w:type="dxa"/>
            <w:vAlign w:val="center"/>
          </w:tcPr>
          <w:p w:rsidR="00164C9E" w:rsidRPr="00C27D01" w:rsidRDefault="00164C9E" w:rsidP="00A817E2">
            <w:pPr>
              <w:jc w:val="center"/>
              <w:rPr>
                <w:b/>
                <w:color w:val="000000" w:themeColor="text1"/>
              </w:rPr>
            </w:pPr>
            <w:r>
              <w:rPr>
                <w:b/>
                <w:color w:val="000000" w:themeColor="text1"/>
              </w:rPr>
              <w:t>15/11</w:t>
            </w:r>
          </w:p>
        </w:tc>
        <w:tc>
          <w:tcPr>
            <w:tcW w:w="990" w:type="dxa"/>
            <w:vAlign w:val="center"/>
          </w:tcPr>
          <w:p w:rsidR="00164C9E" w:rsidRPr="00C27D01" w:rsidRDefault="00164C9E" w:rsidP="00A817E2">
            <w:pPr>
              <w:jc w:val="center"/>
              <w:rPr>
                <w:b/>
                <w:color w:val="000000" w:themeColor="text1"/>
              </w:rPr>
            </w:pPr>
            <w:r>
              <w:rPr>
                <w:b/>
                <w:color w:val="000000" w:themeColor="text1"/>
              </w:rPr>
              <w:t>20/11</w:t>
            </w:r>
          </w:p>
        </w:tc>
        <w:tc>
          <w:tcPr>
            <w:tcW w:w="900" w:type="dxa"/>
            <w:vAlign w:val="center"/>
          </w:tcPr>
          <w:p w:rsidR="00164C9E" w:rsidRPr="00C27D01" w:rsidRDefault="00164C9E" w:rsidP="00A817E2">
            <w:pPr>
              <w:jc w:val="center"/>
              <w:rPr>
                <w:b/>
                <w:color w:val="000000" w:themeColor="text1"/>
              </w:rPr>
            </w:pPr>
            <w:r>
              <w:rPr>
                <w:b/>
                <w:color w:val="000000" w:themeColor="text1"/>
              </w:rPr>
              <w:t>24/11</w:t>
            </w:r>
          </w:p>
        </w:tc>
        <w:tc>
          <w:tcPr>
            <w:tcW w:w="900" w:type="dxa"/>
            <w:vAlign w:val="center"/>
          </w:tcPr>
          <w:p w:rsidR="00164C9E" w:rsidRDefault="00164C9E" w:rsidP="00A817E2">
            <w:pPr>
              <w:jc w:val="center"/>
              <w:rPr>
                <w:b/>
                <w:color w:val="000000" w:themeColor="text1"/>
              </w:rPr>
            </w:pPr>
            <w:r>
              <w:rPr>
                <w:b/>
                <w:color w:val="000000" w:themeColor="text1"/>
              </w:rPr>
              <w:t>30/11</w:t>
            </w:r>
          </w:p>
        </w:tc>
      </w:tr>
      <w:tr w:rsidR="001E50CB" w:rsidRPr="00C27D01" w:rsidTr="001E50CB">
        <w:tc>
          <w:tcPr>
            <w:tcW w:w="404" w:type="dxa"/>
            <w:vAlign w:val="center"/>
          </w:tcPr>
          <w:p w:rsidR="001E50CB" w:rsidRPr="00C27D01" w:rsidRDefault="001E50CB" w:rsidP="00CF444C">
            <w:pPr>
              <w:spacing w:line="276" w:lineRule="auto"/>
              <w:rPr>
                <w:color w:val="000000" w:themeColor="text1"/>
              </w:rPr>
            </w:pPr>
          </w:p>
        </w:tc>
        <w:tc>
          <w:tcPr>
            <w:tcW w:w="8994" w:type="dxa"/>
            <w:gridSpan w:val="8"/>
            <w:vAlign w:val="center"/>
          </w:tcPr>
          <w:p w:rsidR="001E50CB" w:rsidRPr="00C27D01" w:rsidRDefault="001E50CB" w:rsidP="00CF444C">
            <w:pPr>
              <w:spacing w:line="276" w:lineRule="auto"/>
              <w:rPr>
                <w:b/>
                <w:color w:val="000000" w:themeColor="text1"/>
              </w:rPr>
            </w:pPr>
            <w:proofErr w:type="spellStart"/>
            <w:r w:rsidRPr="00C27D01">
              <w:rPr>
                <w:b/>
                <w:color w:val="000000" w:themeColor="text1"/>
              </w:rPr>
              <w:t>Capesize</w:t>
            </w:r>
            <w:proofErr w:type="spellEnd"/>
            <w:r w:rsidRPr="00C27D01">
              <w:rPr>
                <w:b/>
                <w:color w:val="000000" w:themeColor="text1"/>
              </w:rPr>
              <w:t xml:space="preserve"> </w:t>
            </w:r>
            <w:r>
              <w:rPr>
                <w:color w:val="000000" w:themeColor="text1"/>
              </w:rPr>
              <w:t>(150,000 to</w:t>
            </w:r>
            <w:r w:rsidRPr="00C27D01">
              <w:rPr>
                <w:color w:val="000000" w:themeColor="text1"/>
              </w:rPr>
              <w:t>n</w:t>
            </w:r>
            <w:r>
              <w:rPr>
                <w:color w:val="000000" w:themeColor="text1"/>
              </w:rPr>
              <w:t>s</w:t>
            </w:r>
            <w:r w:rsidRPr="00C27D01">
              <w:rPr>
                <w:color w:val="000000" w:themeColor="text1"/>
              </w:rPr>
              <w:t>)</w:t>
            </w:r>
          </w:p>
        </w:tc>
      </w:tr>
      <w:tr w:rsidR="00164C9E" w:rsidRPr="00C27D01" w:rsidTr="00164C9E">
        <w:tc>
          <w:tcPr>
            <w:tcW w:w="404" w:type="dxa"/>
            <w:vAlign w:val="center"/>
          </w:tcPr>
          <w:p w:rsidR="00164C9E" w:rsidRPr="00C27D01" w:rsidRDefault="00164C9E" w:rsidP="001E50CB">
            <w:pPr>
              <w:spacing w:line="276" w:lineRule="auto"/>
              <w:rPr>
                <w:color w:val="000000" w:themeColor="text1"/>
              </w:rPr>
            </w:pPr>
            <w:r w:rsidRPr="00C27D01">
              <w:rPr>
                <w:color w:val="000000" w:themeColor="text1"/>
              </w:rPr>
              <w:t>1</w:t>
            </w:r>
          </w:p>
        </w:tc>
        <w:tc>
          <w:tcPr>
            <w:tcW w:w="2578" w:type="dxa"/>
            <w:vAlign w:val="center"/>
          </w:tcPr>
          <w:p w:rsidR="00164C9E" w:rsidRPr="00C27D01" w:rsidRDefault="00164C9E" w:rsidP="001E50CB">
            <w:pPr>
              <w:spacing w:line="276" w:lineRule="auto"/>
              <w:rPr>
                <w:color w:val="000000" w:themeColor="text1"/>
              </w:rPr>
            </w:pPr>
            <w:r w:rsidRPr="00D4277E">
              <w:rPr>
                <w:color w:val="000000" w:themeColor="text1"/>
              </w:rPr>
              <w:t>Australia</w:t>
            </w:r>
            <w:r w:rsidRPr="00C27D01">
              <w:rPr>
                <w:color w:val="000000" w:themeColor="text1"/>
              </w:rPr>
              <w:t xml:space="preserve"> – </w:t>
            </w:r>
            <w:r w:rsidRPr="00D4277E">
              <w:rPr>
                <w:color w:val="000000" w:themeColor="text1"/>
              </w:rPr>
              <w:t>China</w:t>
            </w:r>
          </w:p>
        </w:tc>
        <w:tc>
          <w:tcPr>
            <w:tcW w:w="957" w:type="dxa"/>
            <w:vAlign w:val="center"/>
          </w:tcPr>
          <w:p w:rsidR="00164C9E" w:rsidRPr="00483168" w:rsidRDefault="00164C9E" w:rsidP="00164C9E">
            <w:pPr>
              <w:spacing w:line="276" w:lineRule="auto"/>
              <w:jc w:val="center"/>
              <w:rPr>
                <w:color w:val="000000" w:themeColor="text1"/>
              </w:rPr>
            </w:pPr>
            <w:r>
              <w:rPr>
                <w:color w:val="000000" w:themeColor="text1"/>
              </w:rPr>
              <w:t>9.45</w:t>
            </w:r>
          </w:p>
        </w:tc>
        <w:tc>
          <w:tcPr>
            <w:tcW w:w="869" w:type="dxa"/>
            <w:vAlign w:val="center"/>
          </w:tcPr>
          <w:p w:rsidR="00164C9E" w:rsidRPr="0052011C" w:rsidRDefault="00164C9E" w:rsidP="00164C9E">
            <w:pPr>
              <w:spacing w:line="276" w:lineRule="auto"/>
              <w:jc w:val="center"/>
              <w:rPr>
                <w:color w:val="000000" w:themeColor="text1"/>
              </w:rPr>
            </w:pPr>
            <w:r w:rsidRPr="0052011C">
              <w:rPr>
                <w:color w:val="000000" w:themeColor="text1"/>
              </w:rPr>
              <w:t>9</w:t>
            </w:r>
            <w:r>
              <w:rPr>
                <w:color w:val="000000" w:themeColor="text1"/>
              </w:rPr>
              <w:t>.</w:t>
            </w:r>
            <w:r w:rsidRPr="0052011C">
              <w:rPr>
                <w:color w:val="000000" w:themeColor="text1"/>
              </w:rPr>
              <w:t>25</w:t>
            </w:r>
          </w:p>
        </w:tc>
        <w:tc>
          <w:tcPr>
            <w:tcW w:w="900" w:type="dxa"/>
            <w:vAlign w:val="center"/>
          </w:tcPr>
          <w:p w:rsidR="00164C9E" w:rsidRPr="0052011C" w:rsidRDefault="00164C9E" w:rsidP="00164C9E">
            <w:pPr>
              <w:spacing w:line="276" w:lineRule="auto"/>
              <w:jc w:val="center"/>
              <w:rPr>
                <w:color w:val="000000" w:themeColor="text1"/>
              </w:rPr>
            </w:pPr>
            <w:r w:rsidRPr="0052011C">
              <w:rPr>
                <w:color w:val="000000" w:themeColor="text1"/>
              </w:rPr>
              <w:t>10</w:t>
            </w:r>
            <w:r>
              <w:rPr>
                <w:color w:val="000000" w:themeColor="text1"/>
              </w:rPr>
              <w:t>.</w:t>
            </w:r>
            <w:r w:rsidRPr="0052011C">
              <w:rPr>
                <w:color w:val="000000" w:themeColor="text1"/>
              </w:rPr>
              <w:t>05</w:t>
            </w:r>
          </w:p>
        </w:tc>
        <w:tc>
          <w:tcPr>
            <w:tcW w:w="900" w:type="dxa"/>
            <w:vAlign w:val="center"/>
          </w:tcPr>
          <w:p w:rsidR="00164C9E" w:rsidRPr="00483168" w:rsidRDefault="00164C9E" w:rsidP="00164C9E">
            <w:pPr>
              <w:spacing w:line="276" w:lineRule="auto"/>
              <w:jc w:val="center"/>
              <w:rPr>
                <w:color w:val="000000" w:themeColor="text1"/>
              </w:rPr>
            </w:pPr>
            <w:r>
              <w:rPr>
                <w:color w:val="000000" w:themeColor="text1"/>
              </w:rPr>
              <w:t>9.40</w:t>
            </w:r>
          </w:p>
        </w:tc>
        <w:tc>
          <w:tcPr>
            <w:tcW w:w="990" w:type="dxa"/>
            <w:vAlign w:val="center"/>
          </w:tcPr>
          <w:p w:rsidR="00164C9E" w:rsidRPr="00483168" w:rsidRDefault="00164C9E" w:rsidP="00164C9E">
            <w:pPr>
              <w:spacing w:line="276" w:lineRule="auto"/>
              <w:jc w:val="center"/>
              <w:rPr>
                <w:color w:val="000000" w:themeColor="text1"/>
              </w:rPr>
            </w:pPr>
            <w:r>
              <w:rPr>
                <w:color w:val="000000" w:themeColor="text1"/>
              </w:rPr>
              <w:t>9.85</w:t>
            </w:r>
          </w:p>
        </w:tc>
        <w:tc>
          <w:tcPr>
            <w:tcW w:w="900" w:type="dxa"/>
            <w:vAlign w:val="center"/>
          </w:tcPr>
          <w:p w:rsidR="00164C9E" w:rsidRPr="0052011C" w:rsidRDefault="00164C9E" w:rsidP="00164C9E">
            <w:pPr>
              <w:spacing w:line="276" w:lineRule="auto"/>
              <w:jc w:val="center"/>
              <w:rPr>
                <w:color w:val="000000" w:themeColor="text1"/>
              </w:rPr>
            </w:pPr>
            <w:r w:rsidRPr="0052011C">
              <w:rPr>
                <w:color w:val="000000" w:themeColor="text1"/>
              </w:rPr>
              <w:t>10</w:t>
            </w:r>
            <w:r>
              <w:rPr>
                <w:color w:val="000000" w:themeColor="text1"/>
              </w:rPr>
              <w:t>.</w:t>
            </w:r>
            <w:r w:rsidRPr="0052011C">
              <w:rPr>
                <w:color w:val="000000" w:themeColor="text1"/>
              </w:rPr>
              <w:t>95</w:t>
            </w:r>
          </w:p>
        </w:tc>
        <w:tc>
          <w:tcPr>
            <w:tcW w:w="900" w:type="dxa"/>
            <w:vAlign w:val="center"/>
          </w:tcPr>
          <w:p w:rsidR="00164C9E" w:rsidRPr="00483168" w:rsidRDefault="00164C9E" w:rsidP="00164C9E">
            <w:pPr>
              <w:spacing w:line="276" w:lineRule="auto"/>
              <w:jc w:val="center"/>
              <w:rPr>
                <w:color w:val="000000" w:themeColor="text1"/>
              </w:rPr>
            </w:pPr>
            <w:r>
              <w:rPr>
                <w:color w:val="000000" w:themeColor="text1"/>
              </w:rPr>
              <w:t>11.85</w:t>
            </w:r>
          </w:p>
        </w:tc>
      </w:tr>
      <w:tr w:rsidR="00164C9E" w:rsidRPr="00C27D01" w:rsidTr="00164C9E">
        <w:tc>
          <w:tcPr>
            <w:tcW w:w="404" w:type="dxa"/>
            <w:vAlign w:val="center"/>
          </w:tcPr>
          <w:p w:rsidR="00164C9E" w:rsidRPr="00C27D01" w:rsidRDefault="00164C9E" w:rsidP="001E50CB">
            <w:pPr>
              <w:spacing w:line="276" w:lineRule="auto"/>
              <w:rPr>
                <w:color w:val="000000" w:themeColor="text1"/>
              </w:rPr>
            </w:pPr>
            <w:r w:rsidRPr="00C27D01">
              <w:rPr>
                <w:color w:val="000000" w:themeColor="text1"/>
              </w:rPr>
              <w:t>2</w:t>
            </w:r>
          </w:p>
        </w:tc>
        <w:tc>
          <w:tcPr>
            <w:tcW w:w="2578" w:type="dxa"/>
            <w:vAlign w:val="center"/>
          </w:tcPr>
          <w:p w:rsidR="00164C9E" w:rsidRPr="00C27D01" w:rsidRDefault="00164C9E" w:rsidP="001E50CB">
            <w:pPr>
              <w:spacing w:line="276" w:lineRule="auto"/>
              <w:rPr>
                <w:color w:val="000000" w:themeColor="text1"/>
              </w:rPr>
            </w:pPr>
            <w:r w:rsidRPr="00C27D01">
              <w:rPr>
                <w:color w:val="000000" w:themeColor="text1"/>
              </w:rPr>
              <w:t xml:space="preserve">Queensland –  </w:t>
            </w:r>
            <w:r w:rsidRPr="00D4277E">
              <w:rPr>
                <w:color w:val="000000" w:themeColor="text1"/>
              </w:rPr>
              <w:t>Japan</w:t>
            </w:r>
          </w:p>
        </w:tc>
        <w:tc>
          <w:tcPr>
            <w:tcW w:w="957" w:type="dxa"/>
            <w:vAlign w:val="center"/>
          </w:tcPr>
          <w:p w:rsidR="00164C9E" w:rsidRPr="00483168" w:rsidRDefault="00164C9E" w:rsidP="00164C9E">
            <w:pPr>
              <w:spacing w:line="276" w:lineRule="auto"/>
              <w:jc w:val="center"/>
              <w:rPr>
                <w:color w:val="000000" w:themeColor="text1"/>
              </w:rPr>
            </w:pPr>
            <w:r>
              <w:rPr>
                <w:color w:val="000000" w:themeColor="text1"/>
              </w:rPr>
              <w:t>11.00</w:t>
            </w:r>
          </w:p>
        </w:tc>
        <w:tc>
          <w:tcPr>
            <w:tcW w:w="869" w:type="dxa"/>
            <w:vAlign w:val="center"/>
          </w:tcPr>
          <w:p w:rsidR="00164C9E" w:rsidRPr="0052011C" w:rsidRDefault="00164C9E" w:rsidP="00164C9E">
            <w:pPr>
              <w:spacing w:line="276" w:lineRule="auto"/>
              <w:jc w:val="center"/>
              <w:rPr>
                <w:color w:val="000000" w:themeColor="text1"/>
              </w:rPr>
            </w:pPr>
            <w:r w:rsidRPr="0052011C">
              <w:rPr>
                <w:color w:val="000000" w:themeColor="text1"/>
              </w:rPr>
              <w:t>11</w:t>
            </w:r>
            <w:r>
              <w:rPr>
                <w:color w:val="000000" w:themeColor="text1"/>
              </w:rPr>
              <w:t>.</w:t>
            </w:r>
            <w:r w:rsidRPr="0052011C">
              <w:rPr>
                <w:color w:val="000000" w:themeColor="text1"/>
              </w:rPr>
              <w:t>00</w:t>
            </w:r>
          </w:p>
        </w:tc>
        <w:tc>
          <w:tcPr>
            <w:tcW w:w="900" w:type="dxa"/>
            <w:vAlign w:val="center"/>
          </w:tcPr>
          <w:p w:rsidR="00164C9E" w:rsidRPr="0052011C" w:rsidRDefault="00164C9E" w:rsidP="00164C9E">
            <w:pPr>
              <w:spacing w:line="276" w:lineRule="auto"/>
              <w:jc w:val="center"/>
              <w:rPr>
                <w:color w:val="000000" w:themeColor="text1"/>
              </w:rPr>
            </w:pPr>
            <w:r w:rsidRPr="0052011C">
              <w:rPr>
                <w:color w:val="000000" w:themeColor="text1"/>
              </w:rPr>
              <w:t>11</w:t>
            </w:r>
            <w:r>
              <w:rPr>
                <w:color w:val="000000" w:themeColor="text1"/>
              </w:rPr>
              <w:t>.</w:t>
            </w:r>
            <w:r w:rsidRPr="0052011C">
              <w:rPr>
                <w:color w:val="000000" w:themeColor="text1"/>
              </w:rPr>
              <w:t>75</w:t>
            </w:r>
          </w:p>
        </w:tc>
        <w:tc>
          <w:tcPr>
            <w:tcW w:w="900" w:type="dxa"/>
            <w:vAlign w:val="center"/>
          </w:tcPr>
          <w:p w:rsidR="00164C9E" w:rsidRPr="00483168" w:rsidRDefault="00164C9E" w:rsidP="00164C9E">
            <w:pPr>
              <w:spacing w:line="276" w:lineRule="auto"/>
              <w:jc w:val="center"/>
              <w:rPr>
                <w:color w:val="000000" w:themeColor="text1"/>
              </w:rPr>
            </w:pPr>
            <w:r>
              <w:rPr>
                <w:color w:val="000000" w:themeColor="text1"/>
              </w:rPr>
              <w:t>11.10</w:t>
            </w:r>
          </w:p>
        </w:tc>
        <w:tc>
          <w:tcPr>
            <w:tcW w:w="990" w:type="dxa"/>
            <w:vAlign w:val="center"/>
          </w:tcPr>
          <w:p w:rsidR="00164C9E" w:rsidRPr="00483168" w:rsidRDefault="00164C9E" w:rsidP="00164C9E">
            <w:pPr>
              <w:spacing w:line="276" w:lineRule="auto"/>
              <w:jc w:val="center"/>
              <w:rPr>
                <w:color w:val="000000" w:themeColor="text1"/>
              </w:rPr>
            </w:pPr>
            <w:r>
              <w:rPr>
                <w:color w:val="000000" w:themeColor="text1"/>
              </w:rPr>
              <w:t>11.55</w:t>
            </w:r>
          </w:p>
        </w:tc>
        <w:tc>
          <w:tcPr>
            <w:tcW w:w="900" w:type="dxa"/>
            <w:vAlign w:val="center"/>
          </w:tcPr>
          <w:p w:rsidR="00164C9E" w:rsidRPr="0052011C" w:rsidRDefault="00164C9E" w:rsidP="00164C9E">
            <w:pPr>
              <w:spacing w:line="276" w:lineRule="auto"/>
              <w:jc w:val="center"/>
              <w:rPr>
                <w:color w:val="000000" w:themeColor="text1"/>
              </w:rPr>
            </w:pPr>
            <w:r w:rsidRPr="0052011C">
              <w:rPr>
                <w:color w:val="000000" w:themeColor="text1"/>
              </w:rPr>
              <w:t>12</w:t>
            </w:r>
            <w:r>
              <w:rPr>
                <w:color w:val="000000" w:themeColor="text1"/>
              </w:rPr>
              <w:t>.</w:t>
            </w:r>
            <w:r w:rsidRPr="0052011C">
              <w:rPr>
                <w:color w:val="000000" w:themeColor="text1"/>
              </w:rPr>
              <w:t>65</w:t>
            </w:r>
          </w:p>
        </w:tc>
        <w:tc>
          <w:tcPr>
            <w:tcW w:w="900" w:type="dxa"/>
            <w:vAlign w:val="center"/>
          </w:tcPr>
          <w:p w:rsidR="00164C9E" w:rsidRPr="00483168" w:rsidRDefault="00164C9E" w:rsidP="00164C9E">
            <w:pPr>
              <w:spacing w:line="276" w:lineRule="auto"/>
              <w:jc w:val="center"/>
              <w:rPr>
                <w:color w:val="000000" w:themeColor="text1"/>
              </w:rPr>
            </w:pPr>
            <w:r>
              <w:rPr>
                <w:color w:val="000000" w:themeColor="text1"/>
              </w:rPr>
              <w:t>13.55</w:t>
            </w:r>
          </w:p>
        </w:tc>
      </w:tr>
      <w:tr w:rsidR="00164C9E" w:rsidRPr="00C27D01" w:rsidTr="00164C9E">
        <w:tc>
          <w:tcPr>
            <w:tcW w:w="404" w:type="dxa"/>
            <w:vAlign w:val="center"/>
          </w:tcPr>
          <w:p w:rsidR="00164C9E" w:rsidRPr="00C27D01" w:rsidRDefault="00164C9E" w:rsidP="001E50CB">
            <w:pPr>
              <w:spacing w:line="276" w:lineRule="auto"/>
              <w:rPr>
                <w:color w:val="000000" w:themeColor="text1"/>
              </w:rPr>
            </w:pPr>
            <w:r w:rsidRPr="00C27D01">
              <w:rPr>
                <w:color w:val="000000" w:themeColor="text1"/>
              </w:rPr>
              <w:t>3</w:t>
            </w:r>
          </w:p>
        </w:tc>
        <w:tc>
          <w:tcPr>
            <w:tcW w:w="2578" w:type="dxa"/>
            <w:vAlign w:val="center"/>
          </w:tcPr>
          <w:p w:rsidR="00164C9E" w:rsidRPr="00C27D01" w:rsidRDefault="00164C9E" w:rsidP="001E50CB">
            <w:pPr>
              <w:spacing w:line="276" w:lineRule="auto"/>
              <w:rPr>
                <w:color w:val="000000" w:themeColor="text1"/>
              </w:rPr>
            </w:pPr>
            <w:r w:rsidRPr="00C27D01">
              <w:rPr>
                <w:color w:val="000000" w:themeColor="text1"/>
              </w:rPr>
              <w:t xml:space="preserve">New South Wales – </w:t>
            </w:r>
            <w:r w:rsidRPr="00D4277E">
              <w:rPr>
                <w:color w:val="000000" w:themeColor="text1"/>
              </w:rPr>
              <w:t>South Korea</w:t>
            </w:r>
          </w:p>
        </w:tc>
        <w:tc>
          <w:tcPr>
            <w:tcW w:w="957" w:type="dxa"/>
            <w:vAlign w:val="center"/>
          </w:tcPr>
          <w:p w:rsidR="00164C9E" w:rsidRPr="00483168" w:rsidRDefault="00164C9E" w:rsidP="00164C9E">
            <w:pPr>
              <w:spacing w:line="276" w:lineRule="auto"/>
              <w:jc w:val="center"/>
              <w:rPr>
                <w:color w:val="000000" w:themeColor="text1"/>
              </w:rPr>
            </w:pPr>
            <w:r>
              <w:rPr>
                <w:color w:val="000000" w:themeColor="text1"/>
              </w:rPr>
              <w:t>11.35</w:t>
            </w:r>
          </w:p>
        </w:tc>
        <w:tc>
          <w:tcPr>
            <w:tcW w:w="869" w:type="dxa"/>
            <w:vAlign w:val="center"/>
          </w:tcPr>
          <w:p w:rsidR="00164C9E" w:rsidRPr="0052011C" w:rsidRDefault="00164C9E" w:rsidP="00164C9E">
            <w:pPr>
              <w:spacing w:line="276" w:lineRule="auto"/>
              <w:jc w:val="center"/>
              <w:rPr>
                <w:color w:val="000000" w:themeColor="text1"/>
              </w:rPr>
            </w:pPr>
            <w:r w:rsidRPr="0052011C">
              <w:rPr>
                <w:color w:val="000000" w:themeColor="text1"/>
              </w:rPr>
              <w:t>11</w:t>
            </w:r>
            <w:r>
              <w:rPr>
                <w:color w:val="000000" w:themeColor="text1"/>
              </w:rPr>
              <w:t>.</w:t>
            </w:r>
            <w:r w:rsidRPr="0052011C">
              <w:rPr>
                <w:color w:val="000000" w:themeColor="text1"/>
              </w:rPr>
              <w:t>35</w:t>
            </w:r>
          </w:p>
        </w:tc>
        <w:tc>
          <w:tcPr>
            <w:tcW w:w="900" w:type="dxa"/>
            <w:vAlign w:val="center"/>
          </w:tcPr>
          <w:p w:rsidR="00164C9E" w:rsidRPr="0052011C" w:rsidRDefault="00164C9E" w:rsidP="00164C9E">
            <w:pPr>
              <w:spacing w:line="276" w:lineRule="auto"/>
              <w:jc w:val="center"/>
              <w:rPr>
                <w:color w:val="000000" w:themeColor="text1"/>
              </w:rPr>
            </w:pPr>
            <w:r w:rsidRPr="0052011C">
              <w:rPr>
                <w:color w:val="000000" w:themeColor="text1"/>
              </w:rPr>
              <w:t>12</w:t>
            </w:r>
            <w:r>
              <w:rPr>
                <w:color w:val="000000" w:themeColor="text1"/>
              </w:rPr>
              <w:t>.</w:t>
            </w:r>
            <w:r w:rsidRPr="0052011C">
              <w:rPr>
                <w:color w:val="000000" w:themeColor="text1"/>
              </w:rPr>
              <w:t>10</w:t>
            </w:r>
          </w:p>
        </w:tc>
        <w:tc>
          <w:tcPr>
            <w:tcW w:w="900" w:type="dxa"/>
            <w:vAlign w:val="center"/>
          </w:tcPr>
          <w:p w:rsidR="00164C9E" w:rsidRPr="00483168" w:rsidRDefault="00164C9E" w:rsidP="00164C9E">
            <w:pPr>
              <w:spacing w:line="276" w:lineRule="auto"/>
              <w:jc w:val="center"/>
              <w:rPr>
                <w:color w:val="000000" w:themeColor="text1"/>
              </w:rPr>
            </w:pPr>
            <w:r>
              <w:rPr>
                <w:color w:val="000000" w:themeColor="text1"/>
              </w:rPr>
              <w:t>11.45</w:t>
            </w:r>
          </w:p>
        </w:tc>
        <w:tc>
          <w:tcPr>
            <w:tcW w:w="990" w:type="dxa"/>
            <w:vAlign w:val="center"/>
          </w:tcPr>
          <w:p w:rsidR="00164C9E" w:rsidRPr="00483168" w:rsidRDefault="00164C9E" w:rsidP="00164C9E">
            <w:pPr>
              <w:spacing w:line="276" w:lineRule="auto"/>
              <w:jc w:val="center"/>
              <w:rPr>
                <w:color w:val="000000" w:themeColor="text1"/>
              </w:rPr>
            </w:pPr>
            <w:r>
              <w:rPr>
                <w:color w:val="000000" w:themeColor="text1"/>
              </w:rPr>
              <w:t>11.90</w:t>
            </w:r>
          </w:p>
        </w:tc>
        <w:tc>
          <w:tcPr>
            <w:tcW w:w="900" w:type="dxa"/>
            <w:vAlign w:val="center"/>
          </w:tcPr>
          <w:p w:rsidR="00164C9E" w:rsidRPr="0052011C" w:rsidRDefault="00164C9E" w:rsidP="00164C9E">
            <w:pPr>
              <w:spacing w:line="276" w:lineRule="auto"/>
              <w:jc w:val="center"/>
              <w:rPr>
                <w:color w:val="000000" w:themeColor="text1"/>
              </w:rPr>
            </w:pPr>
            <w:r w:rsidRPr="0052011C">
              <w:rPr>
                <w:color w:val="000000" w:themeColor="text1"/>
              </w:rPr>
              <w:t>13</w:t>
            </w:r>
            <w:r>
              <w:rPr>
                <w:color w:val="000000" w:themeColor="text1"/>
              </w:rPr>
              <w:t>.</w:t>
            </w:r>
            <w:r w:rsidRPr="0052011C">
              <w:rPr>
                <w:color w:val="000000" w:themeColor="text1"/>
              </w:rPr>
              <w:t>00</w:t>
            </w:r>
          </w:p>
        </w:tc>
        <w:tc>
          <w:tcPr>
            <w:tcW w:w="900" w:type="dxa"/>
            <w:vAlign w:val="center"/>
          </w:tcPr>
          <w:p w:rsidR="00164C9E" w:rsidRPr="00483168" w:rsidRDefault="00164C9E" w:rsidP="00164C9E">
            <w:pPr>
              <w:spacing w:line="276" w:lineRule="auto"/>
              <w:jc w:val="center"/>
              <w:rPr>
                <w:color w:val="000000" w:themeColor="text1"/>
              </w:rPr>
            </w:pPr>
            <w:r>
              <w:rPr>
                <w:color w:val="000000" w:themeColor="text1"/>
              </w:rPr>
              <w:t>13.90</w:t>
            </w:r>
          </w:p>
        </w:tc>
      </w:tr>
      <w:tr w:rsidR="001E50CB" w:rsidRPr="00C27D01" w:rsidTr="001E50CB">
        <w:tc>
          <w:tcPr>
            <w:tcW w:w="404" w:type="dxa"/>
            <w:vAlign w:val="center"/>
          </w:tcPr>
          <w:p w:rsidR="001E50CB" w:rsidRPr="00C27D01" w:rsidRDefault="001E50CB" w:rsidP="00CF444C">
            <w:pPr>
              <w:spacing w:line="276" w:lineRule="auto"/>
              <w:rPr>
                <w:color w:val="000000" w:themeColor="text1"/>
              </w:rPr>
            </w:pPr>
          </w:p>
        </w:tc>
        <w:tc>
          <w:tcPr>
            <w:tcW w:w="8994" w:type="dxa"/>
            <w:gridSpan w:val="8"/>
            <w:vAlign w:val="center"/>
          </w:tcPr>
          <w:p w:rsidR="001E50CB" w:rsidRPr="0096558A" w:rsidRDefault="001E50CB" w:rsidP="00CF444C">
            <w:pPr>
              <w:widowControl w:val="0"/>
              <w:overflowPunct w:val="0"/>
              <w:autoSpaceDE w:val="0"/>
              <w:autoSpaceDN w:val="0"/>
              <w:adjustRightInd w:val="0"/>
              <w:spacing w:line="276" w:lineRule="auto"/>
              <w:ind w:left="-4" w:right="79"/>
              <w:rPr>
                <w:b/>
                <w:color w:val="000000" w:themeColor="text1"/>
              </w:rPr>
            </w:pPr>
            <w:proofErr w:type="spellStart"/>
            <w:r w:rsidRPr="0096558A">
              <w:rPr>
                <w:b/>
                <w:color w:val="000000" w:themeColor="text1"/>
              </w:rPr>
              <w:t>Panamax</w:t>
            </w:r>
            <w:proofErr w:type="spellEnd"/>
            <w:r>
              <w:rPr>
                <w:color w:val="000000" w:themeColor="text1"/>
              </w:rPr>
              <w:t xml:space="preserve"> (70,000 to</w:t>
            </w:r>
            <w:r w:rsidRPr="0096558A">
              <w:rPr>
                <w:color w:val="000000" w:themeColor="text1"/>
              </w:rPr>
              <w:t>n</w:t>
            </w:r>
            <w:r>
              <w:rPr>
                <w:color w:val="000000" w:themeColor="text1"/>
              </w:rPr>
              <w:t>s</w:t>
            </w:r>
            <w:r w:rsidRPr="0096558A">
              <w:rPr>
                <w:color w:val="000000" w:themeColor="text1"/>
              </w:rPr>
              <w:t>)</w:t>
            </w:r>
          </w:p>
        </w:tc>
      </w:tr>
      <w:tr w:rsidR="00164C9E" w:rsidRPr="00C27D01" w:rsidTr="00164C9E">
        <w:tc>
          <w:tcPr>
            <w:tcW w:w="404" w:type="dxa"/>
            <w:vAlign w:val="center"/>
          </w:tcPr>
          <w:p w:rsidR="00164C9E" w:rsidRPr="00C27D01" w:rsidRDefault="00164C9E" w:rsidP="001E50CB">
            <w:pPr>
              <w:spacing w:line="276" w:lineRule="auto"/>
              <w:rPr>
                <w:color w:val="000000" w:themeColor="text1"/>
              </w:rPr>
            </w:pPr>
            <w:r w:rsidRPr="00C27D01">
              <w:rPr>
                <w:color w:val="000000" w:themeColor="text1"/>
              </w:rPr>
              <w:t>1</w:t>
            </w:r>
          </w:p>
        </w:tc>
        <w:tc>
          <w:tcPr>
            <w:tcW w:w="2578" w:type="dxa"/>
            <w:vAlign w:val="center"/>
          </w:tcPr>
          <w:p w:rsidR="00164C9E" w:rsidRPr="00C27D01" w:rsidRDefault="00164C9E" w:rsidP="001E50CB">
            <w:pPr>
              <w:spacing w:line="276" w:lineRule="auto"/>
              <w:rPr>
                <w:color w:val="000000" w:themeColor="text1"/>
              </w:rPr>
            </w:pPr>
            <w:r w:rsidRPr="00C27D01">
              <w:rPr>
                <w:color w:val="000000" w:themeColor="text1"/>
              </w:rPr>
              <w:t xml:space="preserve">Richards Bay - </w:t>
            </w:r>
            <w:r w:rsidRPr="00732EC8">
              <w:rPr>
                <w:color w:val="000000" w:themeColor="text1"/>
              </w:rPr>
              <w:t>India West</w:t>
            </w:r>
          </w:p>
        </w:tc>
        <w:tc>
          <w:tcPr>
            <w:tcW w:w="957" w:type="dxa"/>
            <w:vAlign w:val="center"/>
          </w:tcPr>
          <w:p w:rsidR="00164C9E" w:rsidRPr="00483168" w:rsidRDefault="00164C9E" w:rsidP="00164C9E">
            <w:pPr>
              <w:spacing w:line="276" w:lineRule="auto"/>
              <w:jc w:val="center"/>
              <w:rPr>
                <w:color w:val="000000" w:themeColor="text1"/>
              </w:rPr>
            </w:pPr>
            <w:r>
              <w:rPr>
                <w:color w:val="000000" w:themeColor="text1"/>
              </w:rPr>
              <w:t>12.80</w:t>
            </w:r>
          </w:p>
        </w:tc>
        <w:tc>
          <w:tcPr>
            <w:tcW w:w="869" w:type="dxa"/>
            <w:vAlign w:val="center"/>
          </w:tcPr>
          <w:p w:rsidR="00164C9E" w:rsidRPr="0052011C" w:rsidRDefault="00164C9E" w:rsidP="00164C9E">
            <w:pPr>
              <w:pStyle w:val="NormalWeb"/>
              <w:spacing w:before="0" w:beforeAutospacing="0" w:after="0" w:afterAutospacing="0"/>
              <w:jc w:val="center"/>
              <w:rPr>
                <w:color w:val="000000" w:themeColor="text1"/>
              </w:rPr>
            </w:pPr>
            <w:r w:rsidRPr="0052011C">
              <w:rPr>
                <w:color w:val="000000" w:themeColor="text1"/>
              </w:rPr>
              <w:t>12</w:t>
            </w:r>
            <w:r>
              <w:rPr>
                <w:color w:val="000000" w:themeColor="text1"/>
              </w:rPr>
              <w:t>.</w:t>
            </w:r>
            <w:r w:rsidRPr="0052011C">
              <w:rPr>
                <w:color w:val="000000" w:themeColor="text1"/>
              </w:rPr>
              <w:t>70</w:t>
            </w:r>
          </w:p>
        </w:tc>
        <w:tc>
          <w:tcPr>
            <w:tcW w:w="900" w:type="dxa"/>
            <w:vAlign w:val="center"/>
          </w:tcPr>
          <w:p w:rsidR="00164C9E" w:rsidRPr="0052011C" w:rsidRDefault="00164C9E" w:rsidP="00164C9E">
            <w:pPr>
              <w:pStyle w:val="NormalWeb"/>
              <w:spacing w:before="0" w:beforeAutospacing="0" w:after="0" w:afterAutospacing="0"/>
              <w:jc w:val="center"/>
              <w:rPr>
                <w:color w:val="000000" w:themeColor="text1"/>
              </w:rPr>
            </w:pPr>
            <w:r w:rsidRPr="0052011C">
              <w:rPr>
                <w:color w:val="000000" w:themeColor="text1"/>
              </w:rPr>
              <w:t>12</w:t>
            </w:r>
            <w:r>
              <w:rPr>
                <w:color w:val="000000" w:themeColor="text1"/>
              </w:rPr>
              <w:t>.</w:t>
            </w:r>
            <w:r w:rsidRPr="0052011C">
              <w:rPr>
                <w:color w:val="000000" w:themeColor="text1"/>
              </w:rPr>
              <w:t>45</w:t>
            </w:r>
          </w:p>
        </w:tc>
        <w:tc>
          <w:tcPr>
            <w:tcW w:w="900" w:type="dxa"/>
            <w:vAlign w:val="center"/>
          </w:tcPr>
          <w:p w:rsidR="00164C9E" w:rsidRPr="00483168" w:rsidRDefault="00164C9E" w:rsidP="00164C9E">
            <w:pPr>
              <w:spacing w:line="276" w:lineRule="auto"/>
              <w:jc w:val="center"/>
              <w:rPr>
                <w:color w:val="000000" w:themeColor="text1"/>
              </w:rPr>
            </w:pPr>
            <w:r>
              <w:rPr>
                <w:color w:val="000000" w:themeColor="text1"/>
              </w:rPr>
              <w:t>12.40</w:t>
            </w:r>
          </w:p>
        </w:tc>
        <w:tc>
          <w:tcPr>
            <w:tcW w:w="990" w:type="dxa"/>
            <w:vAlign w:val="center"/>
          </w:tcPr>
          <w:p w:rsidR="00164C9E" w:rsidRPr="00B03F81" w:rsidRDefault="00164C9E" w:rsidP="00164C9E">
            <w:pPr>
              <w:spacing w:line="276" w:lineRule="auto"/>
              <w:jc w:val="center"/>
              <w:rPr>
                <w:color w:val="000000" w:themeColor="text1"/>
              </w:rPr>
            </w:pPr>
            <w:r>
              <w:rPr>
                <w:color w:val="000000" w:themeColor="text1"/>
              </w:rPr>
              <w:t>12.20</w:t>
            </w:r>
          </w:p>
        </w:tc>
        <w:tc>
          <w:tcPr>
            <w:tcW w:w="900" w:type="dxa"/>
            <w:vAlign w:val="center"/>
          </w:tcPr>
          <w:p w:rsidR="00164C9E" w:rsidRPr="0052011C" w:rsidRDefault="00164C9E" w:rsidP="00164C9E">
            <w:pPr>
              <w:pStyle w:val="NormalWeb"/>
              <w:spacing w:before="0" w:beforeAutospacing="0" w:after="0" w:afterAutospacing="0"/>
              <w:jc w:val="center"/>
              <w:rPr>
                <w:color w:val="000000" w:themeColor="text1"/>
              </w:rPr>
            </w:pPr>
            <w:r w:rsidRPr="0052011C">
              <w:rPr>
                <w:color w:val="000000" w:themeColor="text1"/>
              </w:rPr>
              <w:t>12</w:t>
            </w:r>
            <w:r>
              <w:rPr>
                <w:color w:val="000000" w:themeColor="text1"/>
              </w:rPr>
              <w:t>.</w:t>
            </w:r>
            <w:r w:rsidRPr="0052011C">
              <w:rPr>
                <w:color w:val="000000" w:themeColor="text1"/>
              </w:rPr>
              <w:t>25</w:t>
            </w:r>
          </w:p>
        </w:tc>
        <w:tc>
          <w:tcPr>
            <w:tcW w:w="900" w:type="dxa"/>
            <w:vAlign w:val="center"/>
          </w:tcPr>
          <w:p w:rsidR="00164C9E" w:rsidRPr="00B03F81" w:rsidRDefault="00164C9E" w:rsidP="00164C9E">
            <w:pPr>
              <w:spacing w:line="276" w:lineRule="auto"/>
              <w:jc w:val="center"/>
              <w:rPr>
                <w:color w:val="000000" w:themeColor="text1"/>
              </w:rPr>
            </w:pPr>
            <w:r>
              <w:rPr>
                <w:color w:val="000000" w:themeColor="text1"/>
              </w:rPr>
              <w:t>12.25</w:t>
            </w:r>
          </w:p>
        </w:tc>
      </w:tr>
      <w:tr w:rsidR="00164C9E" w:rsidRPr="00C27D01" w:rsidTr="00164C9E">
        <w:tc>
          <w:tcPr>
            <w:tcW w:w="404" w:type="dxa"/>
            <w:vAlign w:val="center"/>
          </w:tcPr>
          <w:p w:rsidR="00164C9E" w:rsidRPr="00C27D01" w:rsidRDefault="00164C9E" w:rsidP="001E50CB">
            <w:pPr>
              <w:spacing w:line="276" w:lineRule="auto"/>
              <w:rPr>
                <w:color w:val="000000" w:themeColor="text1"/>
              </w:rPr>
            </w:pPr>
            <w:r w:rsidRPr="00C27D01">
              <w:rPr>
                <w:color w:val="000000" w:themeColor="text1"/>
              </w:rPr>
              <w:t>2</w:t>
            </w:r>
          </w:p>
        </w:tc>
        <w:tc>
          <w:tcPr>
            <w:tcW w:w="2578" w:type="dxa"/>
            <w:vAlign w:val="center"/>
          </w:tcPr>
          <w:p w:rsidR="00164C9E" w:rsidRPr="00C27D01" w:rsidRDefault="00164C9E" w:rsidP="001E50CB">
            <w:pPr>
              <w:spacing w:line="276" w:lineRule="auto"/>
              <w:rPr>
                <w:color w:val="000000" w:themeColor="text1"/>
              </w:rPr>
            </w:pPr>
            <w:r w:rsidRPr="00C27D01">
              <w:rPr>
                <w:color w:val="000000" w:themeColor="text1"/>
              </w:rPr>
              <w:t xml:space="preserve">Kalimantan - </w:t>
            </w:r>
            <w:r w:rsidRPr="00732EC8">
              <w:rPr>
                <w:color w:val="000000" w:themeColor="text1"/>
              </w:rPr>
              <w:t>India West</w:t>
            </w:r>
          </w:p>
        </w:tc>
        <w:tc>
          <w:tcPr>
            <w:tcW w:w="957" w:type="dxa"/>
            <w:vAlign w:val="center"/>
          </w:tcPr>
          <w:p w:rsidR="00164C9E" w:rsidRPr="00483168" w:rsidRDefault="00164C9E" w:rsidP="00164C9E">
            <w:pPr>
              <w:spacing w:line="276" w:lineRule="auto"/>
              <w:jc w:val="center"/>
              <w:rPr>
                <w:color w:val="000000" w:themeColor="text1"/>
              </w:rPr>
            </w:pPr>
            <w:r>
              <w:rPr>
                <w:color w:val="000000" w:themeColor="text1"/>
              </w:rPr>
              <w:t>9.30</w:t>
            </w:r>
          </w:p>
        </w:tc>
        <w:tc>
          <w:tcPr>
            <w:tcW w:w="869" w:type="dxa"/>
            <w:vAlign w:val="center"/>
          </w:tcPr>
          <w:p w:rsidR="00164C9E" w:rsidRPr="0052011C" w:rsidRDefault="00164C9E" w:rsidP="00164C9E">
            <w:pPr>
              <w:pStyle w:val="NormalWeb"/>
              <w:spacing w:before="0" w:beforeAutospacing="0" w:after="0" w:afterAutospacing="0"/>
              <w:jc w:val="center"/>
              <w:rPr>
                <w:color w:val="000000" w:themeColor="text1"/>
              </w:rPr>
            </w:pPr>
            <w:r w:rsidRPr="0052011C">
              <w:rPr>
                <w:color w:val="000000" w:themeColor="text1"/>
              </w:rPr>
              <w:t>9</w:t>
            </w:r>
            <w:r>
              <w:rPr>
                <w:color w:val="000000" w:themeColor="text1"/>
              </w:rPr>
              <w:t>.</w:t>
            </w:r>
            <w:r w:rsidRPr="0052011C">
              <w:rPr>
                <w:color w:val="000000" w:themeColor="text1"/>
              </w:rPr>
              <w:t>00</w:t>
            </w:r>
          </w:p>
        </w:tc>
        <w:tc>
          <w:tcPr>
            <w:tcW w:w="900" w:type="dxa"/>
            <w:vAlign w:val="center"/>
          </w:tcPr>
          <w:p w:rsidR="00164C9E" w:rsidRPr="0052011C" w:rsidRDefault="00164C9E" w:rsidP="00164C9E">
            <w:pPr>
              <w:pStyle w:val="NormalWeb"/>
              <w:spacing w:before="0" w:beforeAutospacing="0" w:after="0" w:afterAutospacing="0"/>
              <w:jc w:val="center"/>
              <w:rPr>
                <w:color w:val="000000" w:themeColor="text1"/>
              </w:rPr>
            </w:pPr>
            <w:r w:rsidRPr="0052011C">
              <w:rPr>
                <w:color w:val="000000" w:themeColor="text1"/>
              </w:rPr>
              <w:t>8</w:t>
            </w:r>
            <w:r>
              <w:rPr>
                <w:color w:val="000000" w:themeColor="text1"/>
              </w:rPr>
              <w:t>.</w:t>
            </w:r>
            <w:r w:rsidRPr="0052011C">
              <w:rPr>
                <w:color w:val="000000" w:themeColor="text1"/>
              </w:rPr>
              <w:t>40</w:t>
            </w:r>
          </w:p>
        </w:tc>
        <w:tc>
          <w:tcPr>
            <w:tcW w:w="900" w:type="dxa"/>
            <w:vAlign w:val="center"/>
          </w:tcPr>
          <w:p w:rsidR="00164C9E" w:rsidRPr="00483168" w:rsidRDefault="00164C9E" w:rsidP="00164C9E">
            <w:pPr>
              <w:spacing w:line="276" w:lineRule="auto"/>
              <w:jc w:val="center"/>
              <w:rPr>
                <w:color w:val="000000" w:themeColor="text1"/>
              </w:rPr>
            </w:pPr>
            <w:r>
              <w:rPr>
                <w:color w:val="000000" w:themeColor="text1"/>
              </w:rPr>
              <w:t>8.20</w:t>
            </w:r>
          </w:p>
        </w:tc>
        <w:tc>
          <w:tcPr>
            <w:tcW w:w="990" w:type="dxa"/>
            <w:vAlign w:val="center"/>
          </w:tcPr>
          <w:p w:rsidR="00164C9E" w:rsidRPr="00B03F81" w:rsidRDefault="00164C9E" w:rsidP="00164C9E">
            <w:pPr>
              <w:spacing w:line="276" w:lineRule="auto"/>
              <w:jc w:val="center"/>
              <w:rPr>
                <w:color w:val="000000" w:themeColor="text1"/>
              </w:rPr>
            </w:pPr>
            <w:r>
              <w:rPr>
                <w:color w:val="000000" w:themeColor="text1"/>
              </w:rPr>
              <w:t>8.10</w:t>
            </w:r>
          </w:p>
        </w:tc>
        <w:tc>
          <w:tcPr>
            <w:tcW w:w="900" w:type="dxa"/>
            <w:vAlign w:val="center"/>
          </w:tcPr>
          <w:p w:rsidR="00164C9E" w:rsidRPr="0052011C" w:rsidRDefault="00164C9E" w:rsidP="00164C9E">
            <w:pPr>
              <w:pStyle w:val="NormalWeb"/>
              <w:spacing w:before="0" w:beforeAutospacing="0" w:after="0" w:afterAutospacing="0"/>
              <w:jc w:val="center"/>
              <w:rPr>
                <w:color w:val="000000" w:themeColor="text1"/>
              </w:rPr>
            </w:pPr>
            <w:r w:rsidRPr="0052011C">
              <w:rPr>
                <w:color w:val="000000" w:themeColor="text1"/>
              </w:rPr>
              <w:t>8</w:t>
            </w:r>
            <w:r>
              <w:rPr>
                <w:color w:val="000000" w:themeColor="text1"/>
              </w:rPr>
              <w:t>.</w:t>
            </w:r>
            <w:r w:rsidRPr="0052011C">
              <w:rPr>
                <w:color w:val="000000" w:themeColor="text1"/>
              </w:rPr>
              <w:t>60</w:t>
            </w:r>
          </w:p>
        </w:tc>
        <w:tc>
          <w:tcPr>
            <w:tcW w:w="900" w:type="dxa"/>
            <w:vAlign w:val="center"/>
          </w:tcPr>
          <w:p w:rsidR="00164C9E" w:rsidRPr="00B03F81" w:rsidRDefault="00164C9E" w:rsidP="00164C9E">
            <w:pPr>
              <w:spacing w:line="276" w:lineRule="auto"/>
              <w:jc w:val="center"/>
              <w:rPr>
                <w:color w:val="000000" w:themeColor="text1"/>
              </w:rPr>
            </w:pPr>
            <w:r>
              <w:rPr>
                <w:color w:val="000000" w:themeColor="text1"/>
              </w:rPr>
              <w:t>8.75</w:t>
            </w:r>
          </w:p>
        </w:tc>
      </w:tr>
      <w:tr w:rsidR="00164C9E" w:rsidRPr="00C27D01" w:rsidTr="00164C9E">
        <w:tc>
          <w:tcPr>
            <w:tcW w:w="404" w:type="dxa"/>
            <w:vAlign w:val="center"/>
          </w:tcPr>
          <w:p w:rsidR="00164C9E" w:rsidRPr="00C27D01" w:rsidRDefault="00164C9E" w:rsidP="001E50CB">
            <w:pPr>
              <w:spacing w:line="276" w:lineRule="auto"/>
              <w:rPr>
                <w:color w:val="000000" w:themeColor="text1"/>
              </w:rPr>
            </w:pPr>
            <w:r w:rsidRPr="00C27D01">
              <w:rPr>
                <w:color w:val="000000" w:themeColor="text1"/>
              </w:rPr>
              <w:t>3</w:t>
            </w:r>
          </w:p>
        </w:tc>
        <w:tc>
          <w:tcPr>
            <w:tcW w:w="2578" w:type="dxa"/>
            <w:vAlign w:val="center"/>
          </w:tcPr>
          <w:p w:rsidR="00164C9E" w:rsidRPr="00C27D01" w:rsidRDefault="00164C9E" w:rsidP="001E50CB">
            <w:pPr>
              <w:spacing w:line="276" w:lineRule="auto"/>
              <w:rPr>
                <w:color w:val="000000" w:themeColor="text1"/>
              </w:rPr>
            </w:pPr>
            <w:r w:rsidRPr="00C27D01">
              <w:rPr>
                <w:color w:val="000000" w:themeColor="text1"/>
              </w:rPr>
              <w:t xml:space="preserve">Richards Bay - </w:t>
            </w:r>
            <w:r w:rsidRPr="00732EC8">
              <w:rPr>
                <w:color w:val="000000" w:themeColor="text1"/>
              </w:rPr>
              <w:t>India East</w:t>
            </w:r>
          </w:p>
        </w:tc>
        <w:tc>
          <w:tcPr>
            <w:tcW w:w="957" w:type="dxa"/>
            <w:vAlign w:val="center"/>
          </w:tcPr>
          <w:p w:rsidR="00164C9E" w:rsidRPr="00483168" w:rsidRDefault="00164C9E" w:rsidP="00164C9E">
            <w:pPr>
              <w:spacing w:line="276" w:lineRule="auto"/>
              <w:jc w:val="center"/>
              <w:rPr>
                <w:color w:val="000000" w:themeColor="text1"/>
              </w:rPr>
            </w:pPr>
            <w:r>
              <w:rPr>
                <w:color w:val="000000" w:themeColor="text1"/>
              </w:rPr>
              <w:t>13.20</w:t>
            </w:r>
          </w:p>
        </w:tc>
        <w:tc>
          <w:tcPr>
            <w:tcW w:w="869" w:type="dxa"/>
            <w:vAlign w:val="center"/>
          </w:tcPr>
          <w:p w:rsidR="00164C9E" w:rsidRPr="0052011C" w:rsidRDefault="00164C9E" w:rsidP="00164C9E">
            <w:pPr>
              <w:pStyle w:val="NormalWeb"/>
              <w:spacing w:before="0" w:beforeAutospacing="0" w:after="0" w:afterAutospacing="0"/>
              <w:jc w:val="center"/>
              <w:rPr>
                <w:color w:val="000000" w:themeColor="text1"/>
              </w:rPr>
            </w:pPr>
            <w:r w:rsidRPr="0052011C">
              <w:rPr>
                <w:color w:val="000000" w:themeColor="text1"/>
              </w:rPr>
              <w:t>12</w:t>
            </w:r>
            <w:r>
              <w:rPr>
                <w:color w:val="000000" w:themeColor="text1"/>
              </w:rPr>
              <w:t>.</w:t>
            </w:r>
            <w:r w:rsidRPr="0052011C">
              <w:rPr>
                <w:color w:val="000000" w:themeColor="text1"/>
              </w:rPr>
              <w:t>90</w:t>
            </w:r>
          </w:p>
        </w:tc>
        <w:tc>
          <w:tcPr>
            <w:tcW w:w="900" w:type="dxa"/>
            <w:vAlign w:val="center"/>
          </w:tcPr>
          <w:p w:rsidR="00164C9E" w:rsidRPr="0052011C" w:rsidRDefault="00164C9E" w:rsidP="00164C9E">
            <w:pPr>
              <w:pStyle w:val="NormalWeb"/>
              <w:spacing w:before="0" w:beforeAutospacing="0" w:after="0" w:afterAutospacing="0"/>
              <w:jc w:val="center"/>
              <w:rPr>
                <w:color w:val="000000" w:themeColor="text1"/>
              </w:rPr>
            </w:pPr>
            <w:r w:rsidRPr="0052011C">
              <w:rPr>
                <w:color w:val="000000" w:themeColor="text1"/>
              </w:rPr>
              <w:t>12</w:t>
            </w:r>
            <w:r>
              <w:rPr>
                <w:color w:val="000000" w:themeColor="text1"/>
              </w:rPr>
              <w:t>.</w:t>
            </w:r>
            <w:r w:rsidRPr="0052011C">
              <w:rPr>
                <w:color w:val="000000" w:themeColor="text1"/>
              </w:rPr>
              <w:t>65</w:t>
            </w:r>
          </w:p>
        </w:tc>
        <w:tc>
          <w:tcPr>
            <w:tcW w:w="900" w:type="dxa"/>
            <w:vAlign w:val="center"/>
          </w:tcPr>
          <w:p w:rsidR="00164C9E" w:rsidRPr="00483168" w:rsidRDefault="00164C9E" w:rsidP="00164C9E">
            <w:pPr>
              <w:spacing w:line="276" w:lineRule="auto"/>
              <w:jc w:val="center"/>
              <w:rPr>
                <w:color w:val="000000" w:themeColor="text1"/>
              </w:rPr>
            </w:pPr>
            <w:r>
              <w:rPr>
                <w:color w:val="000000" w:themeColor="text1"/>
              </w:rPr>
              <w:t>12.60</w:t>
            </w:r>
          </w:p>
        </w:tc>
        <w:tc>
          <w:tcPr>
            <w:tcW w:w="990" w:type="dxa"/>
            <w:vAlign w:val="center"/>
          </w:tcPr>
          <w:p w:rsidR="00164C9E" w:rsidRPr="00B03F81" w:rsidRDefault="00164C9E" w:rsidP="00164C9E">
            <w:pPr>
              <w:spacing w:line="276" w:lineRule="auto"/>
              <w:jc w:val="center"/>
              <w:rPr>
                <w:color w:val="000000" w:themeColor="text1"/>
              </w:rPr>
            </w:pPr>
            <w:r>
              <w:rPr>
                <w:color w:val="000000" w:themeColor="text1"/>
              </w:rPr>
              <w:t>12.40</w:t>
            </w:r>
          </w:p>
        </w:tc>
        <w:tc>
          <w:tcPr>
            <w:tcW w:w="900" w:type="dxa"/>
            <w:vAlign w:val="center"/>
          </w:tcPr>
          <w:p w:rsidR="00164C9E" w:rsidRPr="0052011C" w:rsidRDefault="00164C9E" w:rsidP="00164C9E">
            <w:pPr>
              <w:pStyle w:val="NormalWeb"/>
              <w:spacing w:before="0" w:beforeAutospacing="0" w:after="0" w:afterAutospacing="0"/>
              <w:jc w:val="center"/>
              <w:rPr>
                <w:color w:val="000000" w:themeColor="text1"/>
              </w:rPr>
            </w:pPr>
            <w:r w:rsidRPr="0052011C">
              <w:rPr>
                <w:color w:val="000000" w:themeColor="text1"/>
              </w:rPr>
              <w:t>12</w:t>
            </w:r>
            <w:r>
              <w:rPr>
                <w:color w:val="000000" w:themeColor="text1"/>
              </w:rPr>
              <w:t>.</w:t>
            </w:r>
            <w:r w:rsidRPr="0052011C">
              <w:rPr>
                <w:color w:val="000000" w:themeColor="text1"/>
              </w:rPr>
              <w:t>60</w:t>
            </w:r>
          </w:p>
        </w:tc>
        <w:tc>
          <w:tcPr>
            <w:tcW w:w="900" w:type="dxa"/>
            <w:vAlign w:val="center"/>
          </w:tcPr>
          <w:p w:rsidR="00164C9E" w:rsidRPr="00B03F81" w:rsidRDefault="00164C9E" w:rsidP="00164C9E">
            <w:pPr>
              <w:spacing w:line="276" w:lineRule="auto"/>
              <w:jc w:val="center"/>
              <w:rPr>
                <w:color w:val="000000" w:themeColor="text1"/>
              </w:rPr>
            </w:pPr>
            <w:r>
              <w:rPr>
                <w:color w:val="000000" w:themeColor="text1"/>
              </w:rPr>
              <w:t>12.60</w:t>
            </w:r>
          </w:p>
        </w:tc>
      </w:tr>
      <w:tr w:rsidR="00164C9E" w:rsidRPr="00C27D01" w:rsidTr="00164C9E">
        <w:tc>
          <w:tcPr>
            <w:tcW w:w="404" w:type="dxa"/>
            <w:vAlign w:val="center"/>
          </w:tcPr>
          <w:p w:rsidR="00164C9E" w:rsidRPr="00C27D01" w:rsidRDefault="00164C9E" w:rsidP="001E50CB">
            <w:pPr>
              <w:spacing w:line="276" w:lineRule="auto"/>
              <w:rPr>
                <w:color w:val="000000" w:themeColor="text1"/>
              </w:rPr>
            </w:pPr>
            <w:r w:rsidRPr="00C27D01">
              <w:rPr>
                <w:color w:val="000000" w:themeColor="text1"/>
              </w:rPr>
              <w:t>4</w:t>
            </w:r>
          </w:p>
        </w:tc>
        <w:tc>
          <w:tcPr>
            <w:tcW w:w="2578" w:type="dxa"/>
            <w:vAlign w:val="center"/>
          </w:tcPr>
          <w:p w:rsidR="00164C9E" w:rsidRPr="00C27D01" w:rsidRDefault="00164C9E" w:rsidP="001E50CB">
            <w:pPr>
              <w:spacing w:line="276" w:lineRule="auto"/>
              <w:rPr>
                <w:color w:val="000000" w:themeColor="text1"/>
              </w:rPr>
            </w:pPr>
            <w:r w:rsidRPr="00C27D01">
              <w:rPr>
                <w:color w:val="000000" w:themeColor="text1"/>
              </w:rPr>
              <w:t xml:space="preserve">Kalimantan - </w:t>
            </w:r>
            <w:r w:rsidRPr="00732EC8">
              <w:rPr>
                <w:color w:val="000000" w:themeColor="text1"/>
              </w:rPr>
              <w:t>India East</w:t>
            </w:r>
          </w:p>
        </w:tc>
        <w:tc>
          <w:tcPr>
            <w:tcW w:w="957" w:type="dxa"/>
            <w:vAlign w:val="center"/>
          </w:tcPr>
          <w:p w:rsidR="00164C9E" w:rsidRPr="00483168" w:rsidRDefault="00164C9E" w:rsidP="00164C9E">
            <w:pPr>
              <w:spacing w:line="276" w:lineRule="auto"/>
              <w:jc w:val="center"/>
              <w:rPr>
                <w:color w:val="000000" w:themeColor="text1"/>
              </w:rPr>
            </w:pPr>
            <w:r>
              <w:rPr>
                <w:color w:val="000000" w:themeColor="text1"/>
              </w:rPr>
              <w:t>8.00</w:t>
            </w:r>
          </w:p>
        </w:tc>
        <w:tc>
          <w:tcPr>
            <w:tcW w:w="869" w:type="dxa"/>
            <w:vAlign w:val="center"/>
          </w:tcPr>
          <w:p w:rsidR="00164C9E" w:rsidRPr="0052011C" w:rsidRDefault="00164C9E" w:rsidP="00164C9E">
            <w:pPr>
              <w:pStyle w:val="NormalWeb"/>
              <w:spacing w:before="0" w:beforeAutospacing="0" w:after="0" w:afterAutospacing="0"/>
              <w:jc w:val="center"/>
              <w:rPr>
                <w:color w:val="000000" w:themeColor="text1"/>
              </w:rPr>
            </w:pPr>
            <w:r w:rsidRPr="0052011C">
              <w:rPr>
                <w:color w:val="000000" w:themeColor="text1"/>
              </w:rPr>
              <w:t>7</w:t>
            </w:r>
            <w:r>
              <w:rPr>
                <w:color w:val="000000" w:themeColor="text1"/>
              </w:rPr>
              <w:t>.</w:t>
            </w:r>
            <w:r w:rsidRPr="0052011C">
              <w:rPr>
                <w:color w:val="000000" w:themeColor="text1"/>
              </w:rPr>
              <w:t>60</w:t>
            </w:r>
          </w:p>
        </w:tc>
        <w:tc>
          <w:tcPr>
            <w:tcW w:w="900" w:type="dxa"/>
            <w:vAlign w:val="center"/>
          </w:tcPr>
          <w:p w:rsidR="00164C9E" w:rsidRPr="0052011C" w:rsidRDefault="00164C9E" w:rsidP="00164C9E">
            <w:pPr>
              <w:pStyle w:val="NormalWeb"/>
              <w:spacing w:before="0" w:beforeAutospacing="0" w:after="0" w:afterAutospacing="0"/>
              <w:jc w:val="center"/>
              <w:rPr>
                <w:color w:val="000000" w:themeColor="text1"/>
              </w:rPr>
            </w:pPr>
            <w:r w:rsidRPr="0052011C">
              <w:rPr>
                <w:color w:val="000000" w:themeColor="text1"/>
              </w:rPr>
              <w:t>7</w:t>
            </w:r>
            <w:r>
              <w:rPr>
                <w:color w:val="000000" w:themeColor="text1"/>
              </w:rPr>
              <w:t>.</w:t>
            </w:r>
            <w:r w:rsidRPr="0052011C">
              <w:rPr>
                <w:color w:val="000000" w:themeColor="text1"/>
              </w:rPr>
              <w:t>00</w:t>
            </w:r>
          </w:p>
        </w:tc>
        <w:tc>
          <w:tcPr>
            <w:tcW w:w="900" w:type="dxa"/>
            <w:vAlign w:val="center"/>
          </w:tcPr>
          <w:p w:rsidR="00164C9E" w:rsidRPr="00483168" w:rsidRDefault="00164C9E" w:rsidP="00164C9E">
            <w:pPr>
              <w:spacing w:line="276" w:lineRule="auto"/>
              <w:jc w:val="center"/>
              <w:rPr>
                <w:color w:val="000000" w:themeColor="text1"/>
              </w:rPr>
            </w:pPr>
            <w:r>
              <w:rPr>
                <w:color w:val="000000" w:themeColor="text1"/>
              </w:rPr>
              <w:t>6.90</w:t>
            </w:r>
          </w:p>
        </w:tc>
        <w:tc>
          <w:tcPr>
            <w:tcW w:w="990" w:type="dxa"/>
            <w:vAlign w:val="center"/>
          </w:tcPr>
          <w:p w:rsidR="00164C9E" w:rsidRPr="00B03F81" w:rsidRDefault="00164C9E" w:rsidP="00164C9E">
            <w:pPr>
              <w:spacing w:line="276" w:lineRule="auto"/>
              <w:jc w:val="center"/>
              <w:rPr>
                <w:color w:val="000000" w:themeColor="text1"/>
              </w:rPr>
            </w:pPr>
            <w:r>
              <w:rPr>
                <w:color w:val="000000" w:themeColor="text1"/>
              </w:rPr>
              <w:t>6.80</w:t>
            </w:r>
          </w:p>
        </w:tc>
        <w:tc>
          <w:tcPr>
            <w:tcW w:w="900" w:type="dxa"/>
            <w:vAlign w:val="center"/>
          </w:tcPr>
          <w:p w:rsidR="00164C9E" w:rsidRPr="0052011C" w:rsidRDefault="00164C9E" w:rsidP="00164C9E">
            <w:pPr>
              <w:pStyle w:val="NormalWeb"/>
              <w:spacing w:before="0" w:beforeAutospacing="0" w:after="0" w:afterAutospacing="0"/>
              <w:jc w:val="center"/>
              <w:rPr>
                <w:color w:val="000000" w:themeColor="text1"/>
              </w:rPr>
            </w:pPr>
            <w:r w:rsidRPr="0052011C">
              <w:rPr>
                <w:color w:val="000000" w:themeColor="text1"/>
              </w:rPr>
              <w:t>7</w:t>
            </w:r>
            <w:r>
              <w:rPr>
                <w:color w:val="000000" w:themeColor="text1"/>
              </w:rPr>
              <w:t>.</w:t>
            </w:r>
            <w:r w:rsidRPr="0052011C">
              <w:rPr>
                <w:color w:val="000000" w:themeColor="text1"/>
              </w:rPr>
              <w:t>25</w:t>
            </w:r>
          </w:p>
        </w:tc>
        <w:tc>
          <w:tcPr>
            <w:tcW w:w="900" w:type="dxa"/>
            <w:vAlign w:val="center"/>
          </w:tcPr>
          <w:p w:rsidR="00164C9E" w:rsidRPr="00B03F81" w:rsidRDefault="00164C9E" w:rsidP="00164C9E">
            <w:pPr>
              <w:spacing w:line="276" w:lineRule="auto"/>
              <w:jc w:val="center"/>
              <w:rPr>
                <w:color w:val="000000" w:themeColor="text1"/>
              </w:rPr>
            </w:pPr>
            <w:r>
              <w:rPr>
                <w:color w:val="000000" w:themeColor="text1"/>
              </w:rPr>
              <w:t>7.35</w:t>
            </w:r>
          </w:p>
        </w:tc>
      </w:tr>
      <w:tr w:rsidR="00164C9E" w:rsidRPr="00C27D01" w:rsidTr="00164C9E">
        <w:tc>
          <w:tcPr>
            <w:tcW w:w="404" w:type="dxa"/>
            <w:vAlign w:val="center"/>
          </w:tcPr>
          <w:p w:rsidR="00164C9E" w:rsidRPr="00C27D01" w:rsidRDefault="00164C9E" w:rsidP="001E50CB">
            <w:pPr>
              <w:spacing w:line="276" w:lineRule="auto"/>
              <w:rPr>
                <w:color w:val="000000" w:themeColor="text1"/>
              </w:rPr>
            </w:pPr>
            <w:r w:rsidRPr="00C27D01">
              <w:rPr>
                <w:color w:val="000000" w:themeColor="text1"/>
              </w:rPr>
              <w:t>5</w:t>
            </w:r>
          </w:p>
        </w:tc>
        <w:tc>
          <w:tcPr>
            <w:tcW w:w="2578" w:type="dxa"/>
            <w:vAlign w:val="center"/>
          </w:tcPr>
          <w:p w:rsidR="00164C9E" w:rsidRPr="00C27D01" w:rsidRDefault="00164C9E" w:rsidP="001E50CB">
            <w:pPr>
              <w:spacing w:line="276" w:lineRule="auto"/>
              <w:rPr>
                <w:color w:val="000000" w:themeColor="text1"/>
              </w:rPr>
            </w:pPr>
            <w:r w:rsidRPr="00732EC8">
              <w:rPr>
                <w:color w:val="000000" w:themeColor="text1"/>
              </w:rPr>
              <w:t>Australia</w:t>
            </w:r>
            <w:r w:rsidRPr="00C27D01">
              <w:rPr>
                <w:color w:val="000000" w:themeColor="text1"/>
              </w:rPr>
              <w:t xml:space="preserve"> - </w:t>
            </w:r>
            <w:r w:rsidRPr="00732EC8">
              <w:rPr>
                <w:color w:val="000000" w:themeColor="text1"/>
              </w:rPr>
              <w:t>China</w:t>
            </w:r>
          </w:p>
        </w:tc>
        <w:tc>
          <w:tcPr>
            <w:tcW w:w="957" w:type="dxa"/>
            <w:vAlign w:val="center"/>
          </w:tcPr>
          <w:p w:rsidR="00164C9E" w:rsidRPr="00483168" w:rsidRDefault="00164C9E" w:rsidP="00164C9E">
            <w:pPr>
              <w:spacing w:line="276" w:lineRule="auto"/>
              <w:jc w:val="center"/>
              <w:rPr>
                <w:color w:val="000000" w:themeColor="text1"/>
              </w:rPr>
            </w:pPr>
            <w:r>
              <w:rPr>
                <w:color w:val="000000" w:themeColor="text1"/>
              </w:rPr>
              <w:t>12.30</w:t>
            </w:r>
          </w:p>
        </w:tc>
        <w:tc>
          <w:tcPr>
            <w:tcW w:w="869" w:type="dxa"/>
            <w:vAlign w:val="center"/>
          </w:tcPr>
          <w:p w:rsidR="00164C9E" w:rsidRPr="0052011C" w:rsidRDefault="00164C9E" w:rsidP="00164C9E">
            <w:pPr>
              <w:pStyle w:val="NormalWeb"/>
              <w:spacing w:before="0" w:beforeAutospacing="0" w:after="0" w:afterAutospacing="0"/>
              <w:jc w:val="center"/>
              <w:rPr>
                <w:color w:val="000000" w:themeColor="text1"/>
              </w:rPr>
            </w:pPr>
            <w:r w:rsidRPr="0052011C">
              <w:rPr>
                <w:color w:val="000000" w:themeColor="text1"/>
              </w:rPr>
              <w:t>12</w:t>
            </w:r>
            <w:r>
              <w:rPr>
                <w:color w:val="000000" w:themeColor="text1"/>
              </w:rPr>
              <w:t>.</w:t>
            </w:r>
            <w:r w:rsidRPr="0052011C">
              <w:rPr>
                <w:color w:val="000000" w:themeColor="text1"/>
              </w:rPr>
              <w:t>30</w:t>
            </w:r>
          </w:p>
        </w:tc>
        <w:tc>
          <w:tcPr>
            <w:tcW w:w="900" w:type="dxa"/>
            <w:vAlign w:val="center"/>
          </w:tcPr>
          <w:p w:rsidR="00164C9E" w:rsidRPr="0052011C" w:rsidRDefault="00164C9E" w:rsidP="00164C9E">
            <w:pPr>
              <w:pStyle w:val="NormalWeb"/>
              <w:spacing w:before="0" w:beforeAutospacing="0" w:after="0" w:afterAutospacing="0"/>
              <w:jc w:val="center"/>
              <w:rPr>
                <w:color w:val="000000" w:themeColor="text1"/>
              </w:rPr>
            </w:pPr>
            <w:r w:rsidRPr="0052011C">
              <w:rPr>
                <w:color w:val="000000" w:themeColor="text1"/>
              </w:rPr>
              <w:t>11</w:t>
            </w:r>
            <w:r>
              <w:rPr>
                <w:color w:val="000000" w:themeColor="text1"/>
              </w:rPr>
              <w:t>.</w:t>
            </w:r>
            <w:r w:rsidRPr="0052011C">
              <w:rPr>
                <w:color w:val="000000" w:themeColor="text1"/>
              </w:rPr>
              <w:t>10</w:t>
            </w:r>
          </w:p>
        </w:tc>
        <w:tc>
          <w:tcPr>
            <w:tcW w:w="900" w:type="dxa"/>
            <w:vAlign w:val="center"/>
          </w:tcPr>
          <w:p w:rsidR="00164C9E" w:rsidRPr="00483168" w:rsidRDefault="00164C9E" w:rsidP="00164C9E">
            <w:pPr>
              <w:spacing w:line="276" w:lineRule="auto"/>
              <w:jc w:val="center"/>
              <w:rPr>
                <w:color w:val="000000" w:themeColor="text1"/>
              </w:rPr>
            </w:pPr>
            <w:r>
              <w:rPr>
                <w:color w:val="000000" w:themeColor="text1"/>
              </w:rPr>
              <w:t>10.95</w:t>
            </w:r>
          </w:p>
        </w:tc>
        <w:tc>
          <w:tcPr>
            <w:tcW w:w="990" w:type="dxa"/>
            <w:vAlign w:val="center"/>
          </w:tcPr>
          <w:p w:rsidR="00164C9E" w:rsidRPr="00B03F81" w:rsidRDefault="00164C9E" w:rsidP="00164C9E">
            <w:pPr>
              <w:spacing w:line="276" w:lineRule="auto"/>
              <w:jc w:val="center"/>
              <w:rPr>
                <w:color w:val="000000" w:themeColor="text1"/>
              </w:rPr>
            </w:pPr>
            <w:r>
              <w:rPr>
                <w:color w:val="000000" w:themeColor="text1"/>
              </w:rPr>
              <w:t>10.90</w:t>
            </w:r>
          </w:p>
        </w:tc>
        <w:tc>
          <w:tcPr>
            <w:tcW w:w="900" w:type="dxa"/>
            <w:vAlign w:val="center"/>
          </w:tcPr>
          <w:p w:rsidR="00164C9E" w:rsidRPr="0052011C" w:rsidRDefault="00164C9E" w:rsidP="00164C9E">
            <w:pPr>
              <w:pStyle w:val="NormalWeb"/>
              <w:spacing w:before="0" w:beforeAutospacing="0" w:after="0" w:afterAutospacing="0"/>
              <w:jc w:val="center"/>
              <w:rPr>
                <w:color w:val="000000" w:themeColor="text1"/>
              </w:rPr>
            </w:pPr>
            <w:r w:rsidRPr="0052011C">
              <w:rPr>
                <w:color w:val="000000" w:themeColor="text1"/>
              </w:rPr>
              <w:t>11</w:t>
            </w:r>
            <w:r>
              <w:rPr>
                <w:color w:val="000000" w:themeColor="text1"/>
              </w:rPr>
              <w:t>.</w:t>
            </w:r>
            <w:r w:rsidRPr="0052011C">
              <w:rPr>
                <w:color w:val="000000" w:themeColor="text1"/>
              </w:rPr>
              <w:t>30</w:t>
            </w:r>
          </w:p>
        </w:tc>
        <w:tc>
          <w:tcPr>
            <w:tcW w:w="900" w:type="dxa"/>
            <w:vAlign w:val="center"/>
          </w:tcPr>
          <w:p w:rsidR="00164C9E" w:rsidRPr="00B03F81" w:rsidRDefault="00164C9E" w:rsidP="00164C9E">
            <w:pPr>
              <w:spacing w:line="276" w:lineRule="auto"/>
              <w:jc w:val="center"/>
              <w:rPr>
                <w:color w:val="000000" w:themeColor="text1"/>
              </w:rPr>
            </w:pPr>
            <w:r>
              <w:rPr>
                <w:color w:val="000000" w:themeColor="text1"/>
              </w:rPr>
              <w:t>11.65</w:t>
            </w:r>
          </w:p>
        </w:tc>
      </w:tr>
      <w:tr w:rsidR="00164C9E" w:rsidRPr="00C27D01" w:rsidTr="00164C9E">
        <w:tc>
          <w:tcPr>
            <w:tcW w:w="404" w:type="dxa"/>
            <w:vAlign w:val="center"/>
          </w:tcPr>
          <w:p w:rsidR="00164C9E" w:rsidRPr="00C27D01" w:rsidRDefault="00164C9E" w:rsidP="001E50CB">
            <w:pPr>
              <w:spacing w:line="276" w:lineRule="auto"/>
              <w:rPr>
                <w:color w:val="000000" w:themeColor="text1"/>
              </w:rPr>
            </w:pPr>
            <w:r w:rsidRPr="00C27D01">
              <w:rPr>
                <w:color w:val="000000" w:themeColor="text1"/>
              </w:rPr>
              <w:t>6</w:t>
            </w:r>
          </w:p>
        </w:tc>
        <w:tc>
          <w:tcPr>
            <w:tcW w:w="2578" w:type="dxa"/>
            <w:vAlign w:val="center"/>
          </w:tcPr>
          <w:p w:rsidR="00164C9E" w:rsidRPr="00C27D01" w:rsidRDefault="00164C9E" w:rsidP="001E50CB">
            <w:pPr>
              <w:spacing w:line="276" w:lineRule="auto"/>
              <w:rPr>
                <w:color w:val="000000" w:themeColor="text1"/>
              </w:rPr>
            </w:pPr>
            <w:r w:rsidRPr="00732EC8">
              <w:rPr>
                <w:color w:val="000000" w:themeColor="text1"/>
              </w:rPr>
              <w:t xml:space="preserve">Australia </w:t>
            </w:r>
            <w:r w:rsidRPr="00C27D01">
              <w:rPr>
                <w:color w:val="000000" w:themeColor="text1"/>
              </w:rPr>
              <w:t xml:space="preserve">- </w:t>
            </w:r>
            <w:r w:rsidRPr="00732EC8">
              <w:rPr>
                <w:color w:val="000000" w:themeColor="text1"/>
              </w:rPr>
              <w:t>India</w:t>
            </w:r>
          </w:p>
        </w:tc>
        <w:tc>
          <w:tcPr>
            <w:tcW w:w="957" w:type="dxa"/>
            <w:vAlign w:val="center"/>
          </w:tcPr>
          <w:p w:rsidR="00164C9E" w:rsidRPr="00483168" w:rsidRDefault="00164C9E" w:rsidP="00164C9E">
            <w:pPr>
              <w:spacing w:line="276" w:lineRule="auto"/>
              <w:jc w:val="center"/>
              <w:rPr>
                <w:color w:val="000000" w:themeColor="text1"/>
              </w:rPr>
            </w:pPr>
            <w:r>
              <w:rPr>
                <w:color w:val="000000" w:themeColor="text1"/>
              </w:rPr>
              <w:t>14.00</w:t>
            </w:r>
          </w:p>
        </w:tc>
        <w:tc>
          <w:tcPr>
            <w:tcW w:w="869" w:type="dxa"/>
            <w:vAlign w:val="center"/>
          </w:tcPr>
          <w:p w:rsidR="00164C9E" w:rsidRPr="0052011C" w:rsidRDefault="00164C9E" w:rsidP="00164C9E">
            <w:pPr>
              <w:pStyle w:val="NormalWeb"/>
              <w:spacing w:before="0" w:beforeAutospacing="0" w:after="0" w:afterAutospacing="0"/>
              <w:jc w:val="center"/>
              <w:rPr>
                <w:color w:val="000000" w:themeColor="text1"/>
              </w:rPr>
            </w:pPr>
            <w:r w:rsidRPr="0052011C">
              <w:rPr>
                <w:color w:val="000000" w:themeColor="text1"/>
              </w:rPr>
              <w:t>14</w:t>
            </w:r>
            <w:r>
              <w:rPr>
                <w:color w:val="000000" w:themeColor="text1"/>
              </w:rPr>
              <w:t>.</w:t>
            </w:r>
            <w:r w:rsidRPr="0052011C">
              <w:rPr>
                <w:color w:val="000000" w:themeColor="text1"/>
              </w:rPr>
              <w:t>00</w:t>
            </w:r>
          </w:p>
        </w:tc>
        <w:tc>
          <w:tcPr>
            <w:tcW w:w="900" w:type="dxa"/>
            <w:vAlign w:val="center"/>
          </w:tcPr>
          <w:p w:rsidR="00164C9E" w:rsidRPr="0052011C" w:rsidRDefault="00164C9E" w:rsidP="00164C9E">
            <w:pPr>
              <w:pStyle w:val="NormalWeb"/>
              <w:spacing w:before="0" w:beforeAutospacing="0" w:after="0" w:afterAutospacing="0"/>
              <w:jc w:val="center"/>
              <w:rPr>
                <w:color w:val="000000" w:themeColor="text1"/>
              </w:rPr>
            </w:pPr>
            <w:r w:rsidRPr="0052011C">
              <w:rPr>
                <w:color w:val="000000" w:themeColor="text1"/>
              </w:rPr>
              <w:t>13</w:t>
            </w:r>
            <w:r>
              <w:rPr>
                <w:color w:val="000000" w:themeColor="text1"/>
              </w:rPr>
              <w:t>.</w:t>
            </w:r>
            <w:r w:rsidRPr="0052011C">
              <w:rPr>
                <w:color w:val="000000" w:themeColor="text1"/>
              </w:rPr>
              <w:t>00</w:t>
            </w:r>
          </w:p>
        </w:tc>
        <w:tc>
          <w:tcPr>
            <w:tcW w:w="900" w:type="dxa"/>
            <w:vAlign w:val="center"/>
          </w:tcPr>
          <w:p w:rsidR="00164C9E" w:rsidRPr="00483168" w:rsidRDefault="00164C9E" w:rsidP="00164C9E">
            <w:pPr>
              <w:spacing w:line="276" w:lineRule="auto"/>
              <w:jc w:val="center"/>
              <w:rPr>
                <w:color w:val="000000" w:themeColor="text1"/>
              </w:rPr>
            </w:pPr>
            <w:r>
              <w:rPr>
                <w:color w:val="000000" w:themeColor="text1"/>
              </w:rPr>
              <w:t>12.50</w:t>
            </w:r>
          </w:p>
        </w:tc>
        <w:tc>
          <w:tcPr>
            <w:tcW w:w="990" w:type="dxa"/>
            <w:vAlign w:val="center"/>
          </w:tcPr>
          <w:p w:rsidR="00164C9E" w:rsidRPr="00B03F81" w:rsidRDefault="00164C9E" w:rsidP="00164C9E">
            <w:pPr>
              <w:spacing w:line="276" w:lineRule="auto"/>
              <w:jc w:val="center"/>
              <w:rPr>
                <w:color w:val="000000" w:themeColor="text1"/>
              </w:rPr>
            </w:pPr>
            <w:r>
              <w:rPr>
                <w:color w:val="000000" w:themeColor="text1"/>
              </w:rPr>
              <w:t>12.30</w:t>
            </w:r>
          </w:p>
        </w:tc>
        <w:tc>
          <w:tcPr>
            <w:tcW w:w="900" w:type="dxa"/>
            <w:vAlign w:val="center"/>
          </w:tcPr>
          <w:p w:rsidR="00164C9E" w:rsidRPr="0052011C" w:rsidRDefault="00164C9E" w:rsidP="00164C9E">
            <w:pPr>
              <w:pStyle w:val="NormalWeb"/>
              <w:spacing w:before="0" w:beforeAutospacing="0" w:after="0" w:afterAutospacing="0"/>
              <w:jc w:val="center"/>
              <w:rPr>
                <w:color w:val="000000" w:themeColor="text1"/>
              </w:rPr>
            </w:pPr>
            <w:r w:rsidRPr="0052011C">
              <w:rPr>
                <w:color w:val="000000" w:themeColor="text1"/>
              </w:rPr>
              <w:t>12</w:t>
            </w:r>
            <w:r>
              <w:rPr>
                <w:color w:val="000000" w:themeColor="text1"/>
              </w:rPr>
              <w:t>.</w:t>
            </w:r>
            <w:r w:rsidRPr="0052011C">
              <w:rPr>
                <w:color w:val="000000" w:themeColor="text1"/>
              </w:rPr>
              <w:t>85</w:t>
            </w:r>
          </w:p>
        </w:tc>
        <w:tc>
          <w:tcPr>
            <w:tcW w:w="900" w:type="dxa"/>
            <w:vAlign w:val="center"/>
          </w:tcPr>
          <w:p w:rsidR="00164C9E" w:rsidRPr="00B03F81" w:rsidRDefault="00164C9E" w:rsidP="00164C9E">
            <w:pPr>
              <w:spacing w:line="276" w:lineRule="auto"/>
              <w:jc w:val="center"/>
              <w:rPr>
                <w:color w:val="000000" w:themeColor="text1"/>
              </w:rPr>
            </w:pPr>
            <w:r>
              <w:rPr>
                <w:color w:val="000000" w:themeColor="text1"/>
              </w:rPr>
              <w:t>13.20</w:t>
            </w:r>
          </w:p>
        </w:tc>
      </w:tr>
    </w:tbl>
    <w:p w:rsidR="0079317F" w:rsidRDefault="0079317F" w:rsidP="00CF444C">
      <w:pPr>
        <w:spacing w:line="276" w:lineRule="auto"/>
        <w:ind w:left="270" w:hanging="14"/>
        <w:contextualSpacing/>
        <w:jc w:val="right"/>
        <w:rPr>
          <w:i/>
          <w:color w:val="000000" w:themeColor="text1"/>
        </w:rPr>
      </w:pPr>
    </w:p>
    <w:p w:rsidR="0079317F" w:rsidRDefault="00164C9E" w:rsidP="00CF444C">
      <w:pPr>
        <w:spacing w:line="276" w:lineRule="auto"/>
        <w:ind w:left="270" w:hanging="14"/>
        <w:contextualSpacing/>
        <w:jc w:val="right"/>
        <w:rPr>
          <w:i/>
          <w:color w:val="000000" w:themeColor="text1"/>
        </w:rPr>
      </w:pPr>
      <w:r w:rsidRPr="00F4136C">
        <w:rPr>
          <w:noProof/>
          <w:color w:val="000000" w:themeColor="text1"/>
          <w:lang w:val="vi-VN" w:eastAsia="vi-VN"/>
        </w:rPr>
        <w:drawing>
          <wp:inline distT="0" distB="0" distL="0" distR="0" wp14:anchorId="6AE124B0" wp14:editId="5A495531">
            <wp:extent cx="5940425" cy="2615743"/>
            <wp:effectExtent l="0" t="0" r="3175" b="0"/>
            <wp:docPr id="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9317F" w:rsidRPr="006951A3" w:rsidRDefault="0079317F" w:rsidP="0079317F">
      <w:pPr>
        <w:spacing w:line="276" w:lineRule="auto"/>
        <w:ind w:left="270" w:hanging="14"/>
        <w:contextualSpacing/>
        <w:jc w:val="center"/>
        <w:rPr>
          <w:b/>
          <w:color w:val="000000" w:themeColor="text1"/>
        </w:rPr>
      </w:pPr>
      <w:r w:rsidRPr="006951A3">
        <w:rPr>
          <w:b/>
          <w:color w:val="000000" w:themeColor="text1"/>
        </w:rPr>
        <w:t xml:space="preserve">Chart 2: International spot dry bulk freight in </w:t>
      </w:r>
      <w:r w:rsidR="00164C9E">
        <w:rPr>
          <w:b/>
          <w:color w:val="000000" w:themeColor="text1"/>
        </w:rPr>
        <w:t>November</w:t>
      </w:r>
    </w:p>
    <w:p w:rsidR="004E0CCA" w:rsidRPr="00C27D01" w:rsidRDefault="00A4037D" w:rsidP="00CF444C">
      <w:pPr>
        <w:spacing w:line="276" w:lineRule="auto"/>
        <w:ind w:left="270" w:hanging="14"/>
        <w:contextualSpacing/>
        <w:jc w:val="right"/>
        <w:rPr>
          <w:i/>
          <w:color w:val="000000" w:themeColor="text1"/>
        </w:rPr>
      </w:pPr>
      <w:r w:rsidRPr="00C27D01">
        <w:rPr>
          <w:i/>
          <w:color w:val="000000" w:themeColor="text1"/>
        </w:rPr>
        <w:t>(</w:t>
      </w:r>
      <w:r w:rsidR="00732EC8">
        <w:rPr>
          <w:i/>
          <w:color w:val="000000" w:themeColor="text1"/>
        </w:rPr>
        <w:t>Source</w:t>
      </w:r>
      <w:r w:rsidRPr="00C27D01">
        <w:rPr>
          <w:i/>
          <w:color w:val="000000" w:themeColor="text1"/>
        </w:rPr>
        <w:t xml:space="preserve">: </w:t>
      </w:r>
      <w:proofErr w:type="spellStart"/>
      <w:r w:rsidRPr="00C27D01">
        <w:rPr>
          <w:i/>
          <w:color w:val="000000" w:themeColor="text1"/>
        </w:rPr>
        <w:t>Platts</w:t>
      </w:r>
      <w:proofErr w:type="spellEnd"/>
      <w:r w:rsidRPr="00C27D01">
        <w:rPr>
          <w:i/>
          <w:color w:val="000000" w:themeColor="text1"/>
        </w:rPr>
        <w:t xml:space="preserve"> Coal Trader International)</w:t>
      </w:r>
    </w:p>
    <w:tbl>
      <w:tblPr>
        <w:tblW w:w="9468" w:type="dxa"/>
        <w:tblLook w:val="04A0" w:firstRow="1" w:lastRow="0" w:firstColumn="1" w:lastColumn="0" w:noHBand="0" w:noVBand="1"/>
      </w:tblPr>
      <w:tblGrid>
        <w:gridCol w:w="9468"/>
      </w:tblGrid>
      <w:tr w:rsidR="004E0CCA" w:rsidRPr="00C27D01" w:rsidTr="00043A82">
        <w:tc>
          <w:tcPr>
            <w:tcW w:w="2705" w:type="dxa"/>
            <w:shd w:val="clear" w:color="auto" w:fill="DBE5F1"/>
            <w:hideMark/>
          </w:tcPr>
          <w:p w:rsidR="004E0CCA" w:rsidRPr="00C27D01" w:rsidRDefault="004E0CCA" w:rsidP="00CF444C">
            <w:pPr>
              <w:spacing w:line="276" w:lineRule="auto"/>
              <w:jc w:val="center"/>
              <w:rPr>
                <w:color w:val="000000" w:themeColor="text1"/>
              </w:rPr>
            </w:pPr>
          </w:p>
        </w:tc>
      </w:tr>
      <w:tr w:rsidR="004E0CCA" w:rsidRPr="00C27D01" w:rsidTr="00043A82">
        <w:tc>
          <w:tcPr>
            <w:tcW w:w="2705" w:type="dxa"/>
            <w:shd w:val="clear" w:color="auto" w:fill="EDF2F8"/>
            <w:hideMark/>
          </w:tcPr>
          <w:p w:rsidR="004E0CCA" w:rsidRPr="00C27D01" w:rsidRDefault="004E0CCA" w:rsidP="00CF444C">
            <w:pPr>
              <w:spacing w:line="276" w:lineRule="auto"/>
              <w:jc w:val="center"/>
              <w:rPr>
                <w:color w:val="000000" w:themeColor="text1"/>
              </w:rPr>
            </w:pPr>
          </w:p>
        </w:tc>
      </w:tr>
      <w:tr w:rsidR="004E0CCA" w:rsidRPr="00C27D01" w:rsidTr="00043A82">
        <w:tc>
          <w:tcPr>
            <w:tcW w:w="2705" w:type="dxa"/>
            <w:shd w:val="clear" w:color="auto" w:fill="DBE5F1"/>
            <w:hideMark/>
          </w:tcPr>
          <w:p w:rsidR="004E0CCA" w:rsidRPr="00C27D01" w:rsidRDefault="004E0CCA" w:rsidP="00CF444C">
            <w:pPr>
              <w:spacing w:line="276" w:lineRule="auto"/>
              <w:jc w:val="center"/>
              <w:rPr>
                <w:color w:val="000000" w:themeColor="text1"/>
              </w:rPr>
            </w:pPr>
          </w:p>
        </w:tc>
      </w:tr>
      <w:tr w:rsidR="004E0CCA" w:rsidRPr="00C27D01" w:rsidTr="00043A82">
        <w:tc>
          <w:tcPr>
            <w:tcW w:w="2705" w:type="dxa"/>
            <w:shd w:val="clear" w:color="auto" w:fill="EDF2F8"/>
            <w:hideMark/>
          </w:tcPr>
          <w:p w:rsidR="004E0CCA" w:rsidRPr="00C27D01" w:rsidRDefault="004E0CCA" w:rsidP="00CF444C">
            <w:pPr>
              <w:spacing w:line="276" w:lineRule="auto"/>
              <w:jc w:val="center"/>
              <w:rPr>
                <w:color w:val="000000" w:themeColor="text1"/>
              </w:rPr>
            </w:pPr>
          </w:p>
        </w:tc>
      </w:tr>
    </w:tbl>
    <w:p w:rsidR="00CA4538" w:rsidRDefault="00BD718A" w:rsidP="00CA4538">
      <w:pPr>
        <w:pStyle w:val="ListParagraph"/>
        <w:numPr>
          <w:ilvl w:val="0"/>
          <w:numId w:val="9"/>
        </w:numPr>
        <w:tabs>
          <w:tab w:val="left" w:pos="284"/>
        </w:tabs>
        <w:spacing w:after="0" w:line="360" w:lineRule="auto"/>
        <w:ind w:left="0" w:firstLine="0"/>
        <w:rPr>
          <w:rFonts w:ascii="Times New Roman" w:hAnsi="Times New Roman"/>
          <w:b/>
          <w:color w:val="000000" w:themeColor="text1"/>
          <w:sz w:val="28"/>
          <w:szCs w:val="28"/>
        </w:rPr>
      </w:pPr>
      <w:r>
        <w:rPr>
          <w:rFonts w:ascii="Times New Roman" w:hAnsi="Times New Roman"/>
          <w:b/>
          <w:color w:val="000000" w:themeColor="text1"/>
          <w:sz w:val="28"/>
          <w:szCs w:val="28"/>
        </w:rPr>
        <w:t>NEWS</w:t>
      </w:r>
    </w:p>
    <w:p w:rsidR="00345A81" w:rsidRDefault="008B3009" w:rsidP="00C93958">
      <w:pPr>
        <w:tabs>
          <w:tab w:val="left" w:pos="0"/>
        </w:tabs>
        <w:spacing w:line="276" w:lineRule="auto"/>
        <w:jc w:val="both"/>
        <w:rPr>
          <w:b/>
          <w:color w:val="000000" w:themeColor="text1"/>
        </w:rPr>
      </w:pPr>
      <w:r>
        <w:rPr>
          <w:b/>
          <w:color w:val="000000" w:themeColor="text1"/>
        </w:rPr>
        <w:t>A</w:t>
      </w:r>
      <w:r w:rsidRPr="008B3009">
        <w:rPr>
          <w:b/>
          <w:color w:val="000000" w:themeColor="text1"/>
        </w:rPr>
        <w:t xml:space="preserve">greements bring </w:t>
      </w:r>
      <w:proofErr w:type="spellStart"/>
      <w:r w:rsidRPr="008B3009">
        <w:rPr>
          <w:b/>
          <w:color w:val="000000" w:themeColor="text1"/>
        </w:rPr>
        <w:t>Glencore</w:t>
      </w:r>
      <w:proofErr w:type="spellEnd"/>
      <w:r w:rsidRPr="008B3009">
        <w:rPr>
          <w:b/>
          <w:color w:val="000000" w:themeColor="text1"/>
        </w:rPr>
        <w:t xml:space="preserve"> hunter Valley coal industrial dispute to a clos</w:t>
      </w:r>
      <w:r>
        <w:rPr>
          <w:b/>
          <w:color w:val="000000" w:themeColor="text1"/>
        </w:rPr>
        <w:t>e</w:t>
      </w:r>
    </w:p>
    <w:p w:rsidR="0094408D" w:rsidRDefault="009C280E" w:rsidP="00C93958">
      <w:pPr>
        <w:tabs>
          <w:tab w:val="left" w:pos="0"/>
        </w:tabs>
        <w:spacing w:line="276" w:lineRule="auto"/>
        <w:jc w:val="both"/>
        <w:rPr>
          <w:color w:val="000000" w:themeColor="text1"/>
        </w:rPr>
      </w:pPr>
      <w:r w:rsidRPr="009C280E">
        <w:rPr>
          <w:color w:val="000000" w:themeColor="text1"/>
        </w:rPr>
        <w:t xml:space="preserve">Anglo-Swiss miner </w:t>
      </w:r>
      <w:proofErr w:type="spellStart"/>
      <w:r w:rsidRPr="009C280E">
        <w:rPr>
          <w:color w:val="000000" w:themeColor="text1"/>
        </w:rPr>
        <w:t>Glencore</w:t>
      </w:r>
      <w:proofErr w:type="spellEnd"/>
      <w:r w:rsidRPr="009C280E">
        <w:rPr>
          <w:color w:val="000000" w:themeColor="text1"/>
        </w:rPr>
        <w:t xml:space="preserve"> has settled a long-running industrial dispute at six of its Hunter Valley coal mines and three coal</w:t>
      </w:r>
      <w:r>
        <w:rPr>
          <w:color w:val="000000" w:themeColor="text1"/>
        </w:rPr>
        <w:t xml:space="preserve"> </w:t>
      </w:r>
      <w:r w:rsidRPr="009C280E">
        <w:rPr>
          <w:color w:val="000000" w:themeColor="text1"/>
        </w:rPr>
        <w:t xml:space="preserve">processing plants in New South Wales, Australia by addressing </w:t>
      </w:r>
      <w:proofErr w:type="spellStart"/>
      <w:r w:rsidRPr="009C280E">
        <w:rPr>
          <w:color w:val="000000" w:themeColor="text1"/>
        </w:rPr>
        <w:t>unionraised</w:t>
      </w:r>
      <w:proofErr w:type="spellEnd"/>
      <w:r w:rsidRPr="009C280E">
        <w:rPr>
          <w:color w:val="000000" w:themeColor="text1"/>
        </w:rPr>
        <w:t xml:space="preserve"> issues in new </w:t>
      </w:r>
      <w:proofErr w:type="spellStart"/>
      <w:r w:rsidRPr="009C280E">
        <w:rPr>
          <w:color w:val="000000" w:themeColor="text1"/>
        </w:rPr>
        <w:t>enterprize</w:t>
      </w:r>
      <w:proofErr w:type="spellEnd"/>
      <w:r w:rsidRPr="009C280E">
        <w:rPr>
          <w:color w:val="000000" w:themeColor="text1"/>
        </w:rPr>
        <w:t xml:space="preserve"> agreements for each mine site, union and company sources said Monday. The new </w:t>
      </w:r>
      <w:proofErr w:type="spellStart"/>
      <w:r w:rsidRPr="009C280E">
        <w:rPr>
          <w:color w:val="000000" w:themeColor="text1"/>
        </w:rPr>
        <w:t>enterprize</w:t>
      </w:r>
      <w:proofErr w:type="spellEnd"/>
      <w:r w:rsidRPr="009C280E">
        <w:rPr>
          <w:color w:val="000000" w:themeColor="text1"/>
        </w:rPr>
        <w:t xml:space="preserve"> agreements cover all </w:t>
      </w:r>
      <w:proofErr w:type="spellStart"/>
      <w:r w:rsidRPr="009C280E">
        <w:rPr>
          <w:color w:val="000000" w:themeColor="text1"/>
        </w:rPr>
        <w:t>Glencore’s</w:t>
      </w:r>
      <w:proofErr w:type="spellEnd"/>
      <w:r w:rsidRPr="009C280E">
        <w:rPr>
          <w:color w:val="000000" w:themeColor="text1"/>
        </w:rPr>
        <w:t xml:space="preserve"> Hunter Valley coal operations including, </w:t>
      </w:r>
      <w:proofErr w:type="spellStart"/>
      <w:r w:rsidRPr="009C280E">
        <w:rPr>
          <w:color w:val="000000" w:themeColor="text1"/>
        </w:rPr>
        <w:t>Bulga</w:t>
      </w:r>
      <w:proofErr w:type="spellEnd"/>
      <w:r w:rsidRPr="009C280E">
        <w:rPr>
          <w:color w:val="000000" w:themeColor="text1"/>
        </w:rPr>
        <w:t xml:space="preserve"> underground mine, and the open cut mines of </w:t>
      </w:r>
      <w:proofErr w:type="spellStart"/>
      <w:r w:rsidRPr="009C280E">
        <w:rPr>
          <w:color w:val="000000" w:themeColor="text1"/>
        </w:rPr>
        <w:t>Bulga</w:t>
      </w:r>
      <w:proofErr w:type="spellEnd"/>
      <w:r w:rsidRPr="009C280E">
        <w:rPr>
          <w:color w:val="000000" w:themeColor="text1"/>
        </w:rPr>
        <w:t xml:space="preserve">, </w:t>
      </w:r>
      <w:proofErr w:type="spellStart"/>
      <w:r w:rsidRPr="009C280E">
        <w:rPr>
          <w:color w:val="000000" w:themeColor="text1"/>
        </w:rPr>
        <w:t>Glendell</w:t>
      </w:r>
      <w:proofErr w:type="spellEnd"/>
      <w:r w:rsidRPr="009C280E">
        <w:rPr>
          <w:color w:val="000000" w:themeColor="text1"/>
        </w:rPr>
        <w:t xml:space="preserve">, Liddell, </w:t>
      </w:r>
      <w:proofErr w:type="spellStart"/>
      <w:r w:rsidRPr="009C280E">
        <w:rPr>
          <w:color w:val="000000" w:themeColor="text1"/>
        </w:rPr>
        <w:t>Mangoola</w:t>
      </w:r>
      <w:proofErr w:type="spellEnd"/>
      <w:r w:rsidRPr="009C280E">
        <w:rPr>
          <w:color w:val="000000" w:themeColor="text1"/>
        </w:rPr>
        <w:t xml:space="preserve"> and </w:t>
      </w:r>
      <w:proofErr w:type="spellStart"/>
      <w:r w:rsidRPr="009C280E">
        <w:rPr>
          <w:color w:val="000000" w:themeColor="text1"/>
        </w:rPr>
        <w:t>Ravensworth</w:t>
      </w:r>
      <w:proofErr w:type="spellEnd"/>
      <w:r w:rsidRPr="009C280E">
        <w:rPr>
          <w:color w:val="000000" w:themeColor="text1"/>
        </w:rPr>
        <w:t xml:space="preserve">, plus the Mount Owen, Liddell, and </w:t>
      </w:r>
      <w:proofErr w:type="spellStart"/>
      <w:r w:rsidRPr="009C280E">
        <w:rPr>
          <w:color w:val="000000" w:themeColor="text1"/>
        </w:rPr>
        <w:t>Ravensworth</w:t>
      </w:r>
      <w:proofErr w:type="spellEnd"/>
      <w:r w:rsidRPr="009C280E">
        <w:rPr>
          <w:color w:val="000000" w:themeColor="text1"/>
        </w:rPr>
        <w:t xml:space="preserve"> coal handling and preparation plants, said a </w:t>
      </w:r>
      <w:proofErr w:type="spellStart"/>
      <w:r w:rsidRPr="009C280E">
        <w:rPr>
          <w:color w:val="000000" w:themeColor="text1"/>
        </w:rPr>
        <w:t>Glencore</w:t>
      </w:r>
      <w:proofErr w:type="spellEnd"/>
      <w:r w:rsidRPr="009C280E">
        <w:rPr>
          <w:color w:val="000000" w:themeColor="text1"/>
        </w:rPr>
        <w:t xml:space="preserve"> spokesman. “These agreements are in the process of being registered with the Fair Work Commission,” said Peter Jordan, president of the Construction, Forestry, Mining and Energy Union’s New South</w:t>
      </w:r>
      <w:r w:rsidR="0094408D">
        <w:rPr>
          <w:color w:val="000000" w:themeColor="text1"/>
        </w:rPr>
        <w:t xml:space="preserve"> Wales northern mining district</w:t>
      </w:r>
      <w:r w:rsidRPr="009C280E">
        <w:rPr>
          <w:color w:val="000000" w:themeColor="text1"/>
        </w:rPr>
        <w:t xml:space="preserve">. The </w:t>
      </w:r>
      <w:proofErr w:type="spellStart"/>
      <w:r w:rsidRPr="009C280E">
        <w:rPr>
          <w:color w:val="000000" w:themeColor="text1"/>
        </w:rPr>
        <w:t>enterprize</w:t>
      </w:r>
      <w:proofErr w:type="spellEnd"/>
      <w:r w:rsidRPr="009C280E">
        <w:rPr>
          <w:color w:val="000000" w:themeColor="text1"/>
        </w:rPr>
        <w:t xml:space="preserve"> </w:t>
      </w:r>
      <w:r w:rsidRPr="009C280E">
        <w:rPr>
          <w:color w:val="000000" w:themeColor="text1"/>
        </w:rPr>
        <w:lastRenderedPageBreak/>
        <w:t xml:space="preserve">agreements will last for three years from the date of their certification by the Fair Work Commission, the Australian government’s employment relations agency, a process expected to take about two weeks, said the union leader. </w:t>
      </w:r>
    </w:p>
    <w:p w:rsidR="0094408D" w:rsidRDefault="009C280E" w:rsidP="00C93958">
      <w:pPr>
        <w:tabs>
          <w:tab w:val="left" w:pos="0"/>
        </w:tabs>
        <w:spacing w:line="276" w:lineRule="auto"/>
        <w:jc w:val="both"/>
        <w:rPr>
          <w:color w:val="000000" w:themeColor="text1"/>
        </w:rPr>
      </w:pPr>
      <w:r w:rsidRPr="009C280E">
        <w:rPr>
          <w:color w:val="000000" w:themeColor="text1"/>
        </w:rPr>
        <w:t xml:space="preserve">The union’s settlement with </w:t>
      </w:r>
      <w:proofErr w:type="spellStart"/>
      <w:r w:rsidRPr="009C280E">
        <w:rPr>
          <w:color w:val="000000" w:themeColor="text1"/>
        </w:rPr>
        <w:t>Glencore</w:t>
      </w:r>
      <w:proofErr w:type="spellEnd"/>
      <w:r w:rsidRPr="009C280E">
        <w:rPr>
          <w:color w:val="000000" w:themeColor="text1"/>
        </w:rPr>
        <w:t xml:space="preserve"> formally brings to an end an industrial dispute that erupted into strikes in early June, and has included 24 weeks of rolling work stoppages by 1,435 workers belonging to the CFMEU. Strikes at </w:t>
      </w:r>
      <w:proofErr w:type="spellStart"/>
      <w:r w:rsidRPr="009C280E">
        <w:rPr>
          <w:color w:val="000000" w:themeColor="text1"/>
        </w:rPr>
        <w:t>Glencore’s</w:t>
      </w:r>
      <w:proofErr w:type="spellEnd"/>
      <w:r w:rsidRPr="009C280E">
        <w:rPr>
          <w:color w:val="000000" w:themeColor="text1"/>
        </w:rPr>
        <w:t xml:space="preserve"> Hunter Valley coal operations had ceased for the past month after the union’s delegates accepted the company’s proposed collective agreements on an in-principle basis, he stated. The agreements were then put to a vote of unionized employees in secret ballots at individual mine sites in November, and received approval rates ranging from 68% to 90% in favor, or an average affirmative vote of 79%, said Jordan. “It took two to three weeks to get all eight [agreements] concluded,” said Jordan. </w:t>
      </w:r>
    </w:p>
    <w:p w:rsidR="0094408D" w:rsidRDefault="009C280E" w:rsidP="00C93958">
      <w:pPr>
        <w:tabs>
          <w:tab w:val="left" w:pos="0"/>
        </w:tabs>
        <w:spacing w:line="276" w:lineRule="auto"/>
        <w:jc w:val="both"/>
        <w:rPr>
          <w:color w:val="000000" w:themeColor="text1"/>
        </w:rPr>
      </w:pPr>
      <w:r w:rsidRPr="009C280E">
        <w:rPr>
          <w:color w:val="000000" w:themeColor="text1"/>
        </w:rPr>
        <w:t xml:space="preserve">Discussing the content of the approved </w:t>
      </w:r>
      <w:proofErr w:type="spellStart"/>
      <w:r w:rsidRPr="009C280E">
        <w:rPr>
          <w:color w:val="000000" w:themeColor="text1"/>
        </w:rPr>
        <w:t>enterprize</w:t>
      </w:r>
      <w:proofErr w:type="spellEnd"/>
      <w:r w:rsidRPr="009C280E">
        <w:rPr>
          <w:color w:val="000000" w:themeColor="text1"/>
        </w:rPr>
        <w:t xml:space="preserve"> agreements for the </w:t>
      </w:r>
      <w:proofErr w:type="spellStart"/>
      <w:r w:rsidRPr="009C280E">
        <w:rPr>
          <w:color w:val="000000" w:themeColor="text1"/>
        </w:rPr>
        <w:t>Glencore</w:t>
      </w:r>
      <w:proofErr w:type="spellEnd"/>
      <w:r w:rsidRPr="009C280E">
        <w:rPr>
          <w:color w:val="000000" w:themeColor="text1"/>
        </w:rPr>
        <w:t xml:space="preserve"> Hunter Valley </w:t>
      </w:r>
      <w:proofErr w:type="spellStart"/>
      <w:r w:rsidRPr="009C280E">
        <w:rPr>
          <w:color w:val="000000" w:themeColor="text1"/>
        </w:rPr>
        <w:t>minesites</w:t>
      </w:r>
      <w:proofErr w:type="spellEnd"/>
      <w:r w:rsidRPr="009C280E">
        <w:rPr>
          <w:color w:val="000000" w:themeColor="text1"/>
        </w:rPr>
        <w:t xml:space="preserve">, Jordan said they addressed the three issues </w:t>
      </w:r>
      <w:r w:rsidR="0094408D">
        <w:rPr>
          <w:color w:val="000000" w:themeColor="text1"/>
        </w:rPr>
        <w:t>including:</w:t>
      </w:r>
      <w:r w:rsidRPr="009C280E">
        <w:rPr>
          <w:color w:val="000000" w:themeColor="text1"/>
        </w:rPr>
        <w:t xml:space="preserve"> security of employment, improved retrenchment pay, and an understanding on casual positions and permanent positions</w:t>
      </w:r>
      <w:r w:rsidR="0094408D">
        <w:rPr>
          <w:color w:val="000000" w:themeColor="text1"/>
        </w:rPr>
        <w:t xml:space="preserve">. </w:t>
      </w:r>
      <w:r w:rsidRPr="009C280E">
        <w:rPr>
          <w:color w:val="000000" w:themeColor="text1"/>
        </w:rPr>
        <w:t xml:space="preserve">The security of employment clause means that in the event </w:t>
      </w:r>
      <w:proofErr w:type="spellStart"/>
      <w:r w:rsidRPr="009C280E">
        <w:rPr>
          <w:color w:val="000000" w:themeColor="text1"/>
        </w:rPr>
        <w:t>Glencore</w:t>
      </w:r>
      <w:proofErr w:type="spellEnd"/>
      <w:r w:rsidRPr="009C280E">
        <w:rPr>
          <w:color w:val="000000" w:themeColor="text1"/>
        </w:rPr>
        <w:t xml:space="preserve"> needing to reduce its Hunter Valley workforce it will first look at reductions in casual or contract workers before moving on to voluntary redundancies and redeployments to other mines. In addition, the company has agreed to convert a number of contractor posts to permanent posts at </w:t>
      </w:r>
      <w:proofErr w:type="spellStart"/>
      <w:r w:rsidRPr="009C280E">
        <w:rPr>
          <w:color w:val="000000" w:themeColor="text1"/>
        </w:rPr>
        <w:t>Bulga</w:t>
      </w:r>
      <w:proofErr w:type="spellEnd"/>
      <w:r w:rsidRPr="009C280E">
        <w:rPr>
          <w:color w:val="000000" w:themeColor="text1"/>
        </w:rPr>
        <w:t xml:space="preserve"> and </w:t>
      </w:r>
      <w:proofErr w:type="spellStart"/>
      <w:r w:rsidRPr="009C280E">
        <w:rPr>
          <w:color w:val="000000" w:themeColor="text1"/>
        </w:rPr>
        <w:t>Ravensworth</w:t>
      </w:r>
      <w:proofErr w:type="spellEnd"/>
      <w:r w:rsidRPr="009C280E">
        <w:rPr>
          <w:color w:val="000000" w:themeColor="text1"/>
        </w:rPr>
        <w:t xml:space="preserve"> open cut mines, and to increase the opportunities for workers to undergo training. Jordan also said the union and the company had reached an agreement on the basis of future redundancy payments to retrenched workers. This would be based on employees’ average </w:t>
      </w:r>
      <w:proofErr w:type="spellStart"/>
      <w:r w:rsidRPr="009C280E">
        <w:rPr>
          <w:color w:val="000000" w:themeColor="text1"/>
        </w:rPr>
        <w:t>rostered</w:t>
      </w:r>
      <w:proofErr w:type="spellEnd"/>
      <w:r w:rsidRPr="009C280E">
        <w:rPr>
          <w:color w:val="000000" w:themeColor="text1"/>
        </w:rPr>
        <w:t xml:space="preserve"> hours, instead of a standard 35-hour week as at present.</w:t>
      </w:r>
      <w:r w:rsidR="0094408D">
        <w:rPr>
          <w:color w:val="000000" w:themeColor="text1"/>
        </w:rPr>
        <w:t xml:space="preserve"> </w:t>
      </w:r>
      <w:r w:rsidRPr="009C280E">
        <w:rPr>
          <w:color w:val="000000" w:themeColor="text1"/>
        </w:rPr>
        <w:t xml:space="preserve">This could lead to higher redundancy payments as </w:t>
      </w:r>
      <w:proofErr w:type="spellStart"/>
      <w:r w:rsidRPr="009C280E">
        <w:rPr>
          <w:color w:val="000000" w:themeColor="text1"/>
        </w:rPr>
        <w:t>Glencore</w:t>
      </w:r>
      <w:proofErr w:type="spellEnd"/>
      <w:r w:rsidRPr="009C280E">
        <w:rPr>
          <w:color w:val="000000" w:themeColor="text1"/>
        </w:rPr>
        <w:t xml:space="preserve"> workers typically work more than 35 hours per week and closer to 45 hours. </w:t>
      </w:r>
    </w:p>
    <w:p w:rsidR="009C280E" w:rsidRDefault="009C280E" w:rsidP="00C93958">
      <w:pPr>
        <w:tabs>
          <w:tab w:val="left" w:pos="0"/>
        </w:tabs>
        <w:spacing w:line="276" w:lineRule="auto"/>
        <w:jc w:val="both"/>
        <w:rPr>
          <w:color w:val="000000" w:themeColor="text1"/>
        </w:rPr>
      </w:pPr>
      <w:r w:rsidRPr="009C280E">
        <w:rPr>
          <w:color w:val="000000" w:themeColor="text1"/>
        </w:rPr>
        <w:t xml:space="preserve">Jordan said in his judgment the union’s campaign of strikes since June had “heavily” affected production at </w:t>
      </w:r>
      <w:proofErr w:type="spellStart"/>
      <w:r w:rsidRPr="009C280E">
        <w:rPr>
          <w:color w:val="000000" w:themeColor="text1"/>
        </w:rPr>
        <w:t>Glencore’s</w:t>
      </w:r>
      <w:proofErr w:type="spellEnd"/>
      <w:r w:rsidRPr="009C280E">
        <w:rPr>
          <w:color w:val="000000" w:themeColor="text1"/>
        </w:rPr>
        <w:t xml:space="preserve"> Hunter Valley coal mines as well as drilling and blasting to prepare overburden for removal from mine sites. </w:t>
      </w:r>
      <w:proofErr w:type="spellStart"/>
      <w:r w:rsidRPr="009C280E">
        <w:rPr>
          <w:color w:val="000000" w:themeColor="text1"/>
        </w:rPr>
        <w:t>Glencore</w:t>
      </w:r>
      <w:proofErr w:type="spellEnd"/>
      <w:r w:rsidRPr="009C280E">
        <w:rPr>
          <w:color w:val="000000" w:themeColor="text1"/>
        </w:rPr>
        <w:t xml:space="preserve"> said it now has agreements with workers at 13 of its coal mining sites in New South Wales and Queensland in Australia, although, workers at </w:t>
      </w:r>
      <w:proofErr w:type="spellStart"/>
      <w:r w:rsidRPr="009C280E">
        <w:rPr>
          <w:color w:val="000000" w:themeColor="text1"/>
        </w:rPr>
        <w:t>Glencore’s</w:t>
      </w:r>
      <w:proofErr w:type="spellEnd"/>
      <w:r w:rsidRPr="009C280E">
        <w:rPr>
          <w:color w:val="000000" w:themeColor="text1"/>
        </w:rPr>
        <w:t xml:space="preserve"> Oaky North underground mine remain locked out, according to Jordan. “Oaky North underground continues to be locked out,” he said</w:t>
      </w:r>
      <w:r w:rsidR="0094408D">
        <w:rPr>
          <w:color w:val="000000" w:themeColor="text1"/>
        </w:rPr>
        <w:t>.</w:t>
      </w:r>
    </w:p>
    <w:p w:rsidR="0094408D" w:rsidRPr="0094408D" w:rsidRDefault="0094408D" w:rsidP="00C93958">
      <w:pPr>
        <w:tabs>
          <w:tab w:val="left" w:pos="0"/>
        </w:tabs>
        <w:spacing w:line="276" w:lineRule="auto"/>
        <w:jc w:val="both"/>
        <w:rPr>
          <w:b/>
          <w:color w:val="000000" w:themeColor="text1"/>
        </w:rPr>
      </w:pPr>
      <w:r w:rsidRPr="0094408D">
        <w:rPr>
          <w:b/>
          <w:color w:val="000000" w:themeColor="text1"/>
        </w:rPr>
        <w:t xml:space="preserve">Russian November coal exports down 5.7% month on month to 15.34 million </w:t>
      </w:r>
      <w:proofErr w:type="spellStart"/>
      <w:r w:rsidRPr="0094408D">
        <w:rPr>
          <w:b/>
          <w:color w:val="000000" w:themeColor="text1"/>
        </w:rPr>
        <w:t>mt</w:t>
      </w:r>
      <w:proofErr w:type="spellEnd"/>
    </w:p>
    <w:p w:rsidR="00DB4352" w:rsidRPr="00DB4352" w:rsidRDefault="00DB4352" w:rsidP="00C93958">
      <w:pPr>
        <w:tabs>
          <w:tab w:val="left" w:pos="0"/>
        </w:tabs>
        <w:spacing w:line="276" w:lineRule="auto"/>
        <w:jc w:val="center"/>
        <w:rPr>
          <w:b/>
          <w:color w:val="000000" w:themeColor="text1"/>
        </w:rPr>
      </w:pPr>
      <w:r w:rsidRPr="00DB4352">
        <w:rPr>
          <w:b/>
          <w:color w:val="000000" w:themeColor="text1"/>
        </w:rPr>
        <w:t>Russian coal exports 2017</w:t>
      </w:r>
    </w:p>
    <w:p w:rsidR="00DB4352" w:rsidRPr="009C280E" w:rsidRDefault="00DB4352" w:rsidP="00C93958">
      <w:pPr>
        <w:tabs>
          <w:tab w:val="left" w:pos="0"/>
        </w:tabs>
        <w:spacing w:line="276" w:lineRule="auto"/>
        <w:jc w:val="center"/>
        <w:rPr>
          <w:color w:val="000000" w:themeColor="text1"/>
        </w:rPr>
      </w:pPr>
      <w:r>
        <w:rPr>
          <w:noProof/>
          <w:lang w:val="vi-VN" w:eastAsia="vi-VN"/>
        </w:rPr>
        <w:drawing>
          <wp:inline distT="0" distB="0" distL="0" distR="0" wp14:anchorId="00479770" wp14:editId="55896300">
            <wp:extent cx="4867275" cy="2209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67275" cy="2209800"/>
                    </a:xfrm>
                    <a:prstGeom prst="rect">
                      <a:avLst/>
                    </a:prstGeom>
                  </pic:spPr>
                </pic:pic>
              </a:graphicData>
            </a:graphic>
          </wp:inline>
        </w:drawing>
      </w:r>
    </w:p>
    <w:p w:rsidR="00C93958" w:rsidRPr="00C93958" w:rsidRDefault="00C93958" w:rsidP="00C93958">
      <w:pPr>
        <w:tabs>
          <w:tab w:val="left" w:pos="0"/>
        </w:tabs>
        <w:spacing w:line="276" w:lineRule="auto"/>
        <w:jc w:val="right"/>
        <w:rPr>
          <w:i/>
          <w:color w:val="000000" w:themeColor="text1"/>
        </w:rPr>
      </w:pPr>
      <w:r>
        <w:rPr>
          <w:i/>
          <w:color w:val="000000" w:themeColor="text1"/>
        </w:rPr>
        <w:t xml:space="preserve">(Source: </w:t>
      </w:r>
      <w:r w:rsidRPr="00DB4352">
        <w:rPr>
          <w:i/>
          <w:color w:val="000000" w:themeColor="text1"/>
        </w:rPr>
        <w:t>Russian Federation Ministry of Energy</w:t>
      </w:r>
      <w:r>
        <w:rPr>
          <w:i/>
          <w:color w:val="000000" w:themeColor="text1"/>
        </w:rPr>
        <w:t>)</w:t>
      </w:r>
    </w:p>
    <w:p w:rsidR="00C93958" w:rsidRPr="00C93958" w:rsidRDefault="00C93958" w:rsidP="00C93958">
      <w:pPr>
        <w:tabs>
          <w:tab w:val="left" w:pos="0"/>
        </w:tabs>
        <w:spacing w:line="276" w:lineRule="auto"/>
        <w:jc w:val="both"/>
        <w:rPr>
          <w:color w:val="000000" w:themeColor="text1"/>
        </w:rPr>
      </w:pPr>
      <w:r w:rsidRPr="0094408D">
        <w:rPr>
          <w:color w:val="000000" w:themeColor="text1"/>
        </w:rPr>
        <w:t xml:space="preserve">Russian coal exports in November were 5.7% lower month on month at 15.34 million </w:t>
      </w:r>
      <w:proofErr w:type="spellStart"/>
      <w:r w:rsidRPr="0094408D">
        <w:rPr>
          <w:color w:val="000000" w:themeColor="text1"/>
        </w:rPr>
        <w:t>mt</w:t>
      </w:r>
      <w:proofErr w:type="spellEnd"/>
      <w:r w:rsidRPr="0094408D">
        <w:rPr>
          <w:color w:val="000000" w:themeColor="text1"/>
        </w:rPr>
        <w:t xml:space="preserve">, which was up 8.6% year on year, the energy ministry said Monday. Year-to-date volumes were 112.25 million </w:t>
      </w:r>
      <w:proofErr w:type="spellStart"/>
      <w:r w:rsidRPr="0094408D">
        <w:rPr>
          <w:color w:val="000000" w:themeColor="text1"/>
        </w:rPr>
        <w:t>mt</w:t>
      </w:r>
      <w:proofErr w:type="spellEnd"/>
      <w:r w:rsidRPr="0094408D">
        <w:rPr>
          <w:color w:val="000000" w:themeColor="text1"/>
        </w:rPr>
        <w:t xml:space="preserve"> at the end of November, down 25% year on year.</w:t>
      </w:r>
      <w:r>
        <w:rPr>
          <w:color w:val="000000" w:themeColor="text1"/>
        </w:rPr>
        <w:t xml:space="preserve"> </w:t>
      </w:r>
      <w:r w:rsidRPr="00DB4352">
        <w:rPr>
          <w:color w:val="000000" w:themeColor="text1"/>
        </w:rPr>
        <w:t xml:space="preserve">Despite exports in November declining on month, the November volume was the highest for the month since S&amp;P Global </w:t>
      </w:r>
      <w:proofErr w:type="spellStart"/>
      <w:r w:rsidRPr="00DB4352">
        <w:rPr>
          <w:color w:val="000000" w:themeColor="text1"/>
        </w:rPr>
        <w:lastRenderedPageBreak/>
        <w:t>Platts</w:t>
      </w:r>
      <w:proofErr w:type="spellEnd"/>
      <w:r w:rsidRPr="00DB4352">
        <w:rPr>
          <w:color w:val="000000" w:themeColor="text1"/>
        </w:rPr>
        <w:t xml:space="preserve"> began collecting data in January 2013. </w:t>
      </w:r>
      <w:proofErr w:type="spellStart"/>
      <w:r w:rsidRPr="00DB4352">
        <w:rPr>
          <w:color w:val="000000" w:themeColor="text1"/>
        </w:rPr>
        <w:t>Platts</w:t>
      </w:r>
      <w:proofErr w:type="spellEnd"/>
      <w:r w:rsidRPr="00DB4352">
        <w:rPr>
          <w:color w:val="000000" w:themeColor="text1"/>
        </w:rPr>
        <w:t xml:space="preserve"> assessed the weekly FOB Russia Baltic 6,000 kcal/kg NAR 90 day price at $85.90/</w:t>
      </w:r>
      <w:proofErr w:type="spellStart"/>
      <w:r w:rsidRPr="00DB4352">
        <w:rPr>
          <w:color w:val="000000" w:themeColor="text1"/>
        </w:rPr>
        <w:t>mt</w:t>
      </w:r>
      <w:proofErr w:type="spellEnd"/>
      <w:r w:rsidRPr="00DB4352">
        <w:rPr>
          <w:color w:val="000000" w:themeColor="text1"/>
        </w:rPr>
        <w:t xml:space="preserve"> Friday and the weekly FOB Russia Pacific 6,300 kcal/kg GAR 90 day price at $96.50/</w:t>
      </w:r>
      <w:proofErr w:type="spellStart"/>
      <w:r w:rsidRPr="00DB4352">
        <w:rPr>
          <w:color w:val="000000" w:themeColor="text1"/>
        </w:rPr>
        <w:t>mt.</w:t>
      </w:r>
      <w:proofErr w:type="spellEnd"/>
    </w:p>
    <w:p w:rsidR="00956A96" w:rsidRPr="00956A96" w:rsidRDefault="00956A96" w:rsidP="00C93958">
      <w:pPr>
        <w:tabs>
          <w:tab w:val="left" w:pos="0"/>
        </w:tabs>
        <w:spacing w:line="276" w:lineRule="auto"/>
        <w:jc w:val="both"/>
        <w:rPr>
          <w:b/>
          <w:color w:val="000000" w:themeColor="text1"/>
        </w:rPr>
      </w:pPr>
      <w:r w:rsidRPr="00956A96">
        <w:rPr>
          <w:b/>
          <w:color w:val="000000" w:themeColor="text1"/>
        </w:rPr>
        <w:t xml:space="preserve">Rio Tinto expects to produce 3.8 mil- 4.5 mil </w:t>
      </w:r>
      <w:proofErr w:type="spellStart"/>
      <w:r w:rsidRPr="00956A96">
        <w:rPr>
          <w:b/>
          <w:color w:val="000000" w:themeColor="text1"/>
        </w:rPr>
        <w:t>mt</w:t>
      </w:r>
      <w:proofErr w:type="spellEnd"/>
      <w:r w:rsidRPr="00956A96">
        <w:rPr>
          <w:b/>
          <w:color w:val="000000" w:themeColor="text1"/>
        </w:rPr>
        <w:t xml:space="preserve"> thermal coal in 2018</w:t>
      </w:r>
    </w:p>
    <w:p w:rsidR="00DB4352" w:rsidRDefault="00956A96" w:rsidP="00C93958">
      <w:pPr>
        <w:tabs>
          <w:tab w:val="left" w:pos="0"/>
        </w:tabs>
        <w:spacing w:line="276" w:lineRule="auto"/>
        <w:jc w:val="both"/>
        <w:rPr>
          <w:color w:val="000000" w:themeColor="text1"/>
        </w:rPr>
      </w:pPr>
      <w:r w:rsidRPr="00956A96">
        <w:rPr>
          <w:color w:val="000000" w:themeColor="text1"/>
        </w:rPr>
        <w:t xml:space="preserve">Mining giant Rio Tinto expects to produce 3.8 million- 4.5 million </w:t>
      </w:r>
      <w:proofErr w:type="spellStart"/>
      <w:r w:rsidRPr="00956A96">
        <w:rPr>
          <w:color w:val="000000" w:themeColor="text1"/>
        </w:rPr>
        <w:t>mt</w:t>
      </w:r>
      <w:proofErr w:type="spellEnd"/>
      <w:r w:rsidRPr="00956A96">
        <w:rPr>
          <w:color w:val="000000" w:themeColor="text1"/>
        </w:rPr>
        <w:t xml:space="preserve"> of thermal coal next year, which is less than a third of its 2017 guidance following the sale of its Australian Coal &amp; Allied business this year, the company said Monday. Rio Tinto lowered its 2017 guidance to 13 million-14 million </w:t>
      </w:r>
      <w:proofErr w:type="spellStart"/>
      <w:r w:rsidRPr="00956A96">
        <w:rPr>
          <w:color w:val="000000" w:themeColor="text1"/>
        </w:rPr>
        <w:t>mt</w:t>
      </w:r>
      <w:proofErr w:type="spellEnd"/>
      <w:r w:rsidRPr="00956A96">
        <w:rPr>
          <w:color w:val="000000" w:themeColor="text1"/>
        </w:rPr>
        <w:t xml:space="preserve"> from 17 million-18 million </w:t>
      </w:r>
      <w:proofErr w:type="spellStart"/>
      <w:r w:rsidRPr="00956A96">
        <w:rPr>
          <w:color w:val="000000" w:themeColor="text1"/>
        </w:rPr>
        <w:t>mt</w:t>
      </w:r>
      <w:proofErr w:type="spellEnd"/>
      <w:r w:rsidRPr="00956A96">
        <w:rPr>
          <w:color w:val="000000" w:themeColor="text1"/>
        </w:rPr>
        <w:t xml:space="preserve"> in September f</w:t>
      </w:r>
      <w:r>
        <w:rPr>
          <w:color w:val="000000" w:themeColor="text1"/>
        </w:rPr>
        <w:t xml:space="preserve">ollowing the completion of its </w:t>
      </w:r>
      <w:r w:rsidRPr="00956A96">
        <w:rPr>
          <w:color w:val="000000" w:themeColor="text1"/>
        </w:rPr>
        <w:t xml:space="preserve">sale of Coal &amp; Allied to </w:t>
      </w:r>
      <w:proofErr w:type="spellStart"/>
      <w:r w:rsidRPr="00956A96">
        <w:rPr>
          <w:color w:val="000000" w:themeColor="text1"/>
        </w:rPr>
        <w:t>Yancoal</w:t>
      </w:r>
      <w:proofErr w:type="spellEnd"/>
      <w:r w:rsidRPr="00956A96">
        <w:rPr>
          <w:color w:val="000000" w:themeColor="text1"/>
        </w:rPr>
        <w:t xml:space="preserve">. Coal &amp; Allied had interests in the Hunter Valley Operations, Mount Thorley and </w:t>
      </w:r>
      <w:proofErr w:type="spellStart"/>
      <w:r w:rsidRPr="00956A96">
        <w:rPr>
          <w:color w:val="000000" w:themeColor="text1"/>
        </w:rPr>
        <w:t>Warkworth</w:t>
      </w:r>
      <w:proofErr w:type="spellEnd"/>
      <w:r w:rsidRPr="00956A96">
        <w:rPr>
          <w:color w:val="000000" w:themeColor="text1"/>
        </w:rPr>
        <w:t xml:space="preserve"> mines and made up the bulk of Rio Tinto’s Australian thermal coal production. Rio Tinto still produces some thermal coal from its Hail Creek and Kestrel mines in Queensland state.</w:t>
      </w:r>
    </w:p>
    <w:p w:rsidR="005867A9" w:rsidRPr="005867A9" w:rsidRDefault="005867A9" w:rsidP="00C93958">
      <w:pPr>
        <w:tabs>
          <w:tab w:val="left" w:pos="0"/>
        </w:tabs>
        <w:spacing w:line="276" w:lineRule="auto"/>
        <w:jc w:val="both"/>
        <w:rPr>
          <w:b/>
          <w:color w:val="000000" w:themeColor="text1"/>
        </w:rPr>
      </w:pPr>
      <w:r w:rsidRPr="005867A9">
        <w:rPr>
          <w:b/>
          <w:color w:val="000000" w:themeColor="text1"/>
        </w:rPr>
        <w:t>Proposed coal imports excise duty hike  may impact Philippine power users</w:t>
      </w:r>
    </w:p>
    <w:p w:rsidR="009134C4" w:rsidRDefault="005867A9" w:rsidP="00C93958">
      <w:pPr>
        <w:tabs>
          <w:tab w:val="left" w:pos="0"/>
        </w:tabs>
        <w:spacing w:line="276" w:lineRule="auto"/>
        <w:jc w:val="both"/>
        <w:rPr>
          <w:color w:val="000000" w:themeColor="text1"/>
        </w:rPr>
      </w:pPr>
      <w:r w:rsidRPr="005867A9">
        <w:rPr>
          <w:color w:val="000000" w:themeColor="text1"/>
        </w:rPr>
        <w:t xml:space="preserve">Philippine power utilities believe a tenfold increase in the Asian country’s excise duty on thermal coal imports, which is set to be implemented from January 2018, could impact electricity consumers but not the imports volume, according to analysis by S&amp;P Global </w:t>
      </w:r>
      <w:proofErr w:type="spellStart"/>
      <w:r w:rsidRPr="005867A9">
        <w:rPr>
          <w:color w:val="000000" w:themeColor="text1"/>
        </w:rPr>
        <w:t>Platts</w:t>
      </w:r>
      <w:proofErr w:type="spellEnd"/>
      <w:r w:rsidRPr="005867A9">
        <w:rPr>
          <w:color w:val="000000" w:themeColor="text1"/>
        </w:rPr>
        <w:t>. The Philippine government is shepherding a proposal to increase the excise tax on thermal coal imports to Philippine Pesos 100/</w:t>
      </w:r>
      <w:proofErr w:type="spellStart"/>
      <w:r w:rsidRPr="005867A9">
        <w:rPr>
          <w:color w:val="000000" w:themeColor="text1"/>
        </w:rPr>
        <w:t>mt</w:t>
      </w:r>
      <w:proofErr w:type="spellEnd"/>
      <w:r w:rsidRPr="005867A9">
        <w:rPr>
          <w:color w:val="000000" w:themeColor="text1"/>
        </w:rPr>
        <w:t xml:space="preserve"> ($2/</w:t>
      </w:r>
      <w:proofErr w:type="spellStart"/>
      <w:r w:rsidRPr="005867A9">
        <w:rPr>
          <w:color w:val="000000" w:themeColor="text1"/>
        </w:rPr>
        <w:t>mt</w:t>
      </w:r>
      <w:proofErr w:type="spellEnd"/>
      <w:r w:rsidRPr="005867A9">
        <w:rPr>
          <w:color w:val="000000" w:themeColor="text1"/>
        </w:rPr>
        <w:t xml:space="preserve">) through Manila’s Senate under its Tax Reform Acceleration and Inclusion (TRAIN) legislation, according to a copy of the proposal seen by </w:t>
      </w:r>
      <w:proofErr w:type="spellStart"/>
      <w:r w:rsidRPr="005867A9">
        <w:rPr>
          <w:color w:val="000000" w:themeColor="text1"/>
        </w:rPr>
        <w:t>Platts</w:t>
      </w:r>
      <w:proofErr w:type="spellEnd"/>
      <w:r w:rsidRPr="005867A9">
        <w:rPr>
          <w:color w:val="000000" w:themeColor="text1"/>
        </w:rPr>
        <w:t>. Currently, the importers pay Pesos 10/</w:t>
      </w:r>
      <w:proofErr w:type="spellStart"/>
      <w:r w:rsidRPr="005867A9">
        <w:rPr>
          <w:color w:val="000000" w:themeColor="text1"/>
        </w:rPr>
        <w:t>mt</w:t>
      </w:r>
      <w:proofErr w:type="spellEnd"/>
      <w:r w:rsidRPr="005867A9">
        <w:rPr>
          <w:color w:val="000000" w:themeColor="text1"/>
        </w:rPr>
        <w:t xml:space="preserve"> excise duty. The additional tax has the potential to dramatically increase the landed cost or CFR price of imported cargoes, according to market sources. “Currently, the incremental cost to compute the landed cost for bituminous coal is 1%-3% on top of the CFR value,” a Philippine utility said. Under the proposal, the excise duty will rise to Pesos 200/</w:t>
      </w:r>
      <w:proofErr w:type="spellStart"/>
      <w:r w:rsidRPr="005867A9">
        <w:rPr>
          <w:color w:val="000000" w:themeColor="text1"/>
        </w:rPr>
        <w:t>mt</w:t>
      </w:r>
      <w:proofErr w:type="spellEnd"/>
      <w:r w:rsidRPr="005867A9">
        <w:rPr>
          <w:color w:val="000000" w:themeColor="text1"/>
        </w:rPr>
        <w:t xml:space="preserve"> in 2019 and to Pesos 300/</w:t>
      </w:r>
      <w:proofErr w:type="spellStart"/>
      <w:r w:rsidRPr="005867A9">
        <w:rPr>
          <w:color w:val="000000" w:themeColor="text1"/>
        </w:rPr>
        <w:t>mt</w:t>
      </w:r>
      <w:proofErr w:type="spellEnd"/>
      <w:r w:rsidRPr="005867A9">
        <w:rPr>
          <w:color w:val="000000" w:themeColor="text1"/>
        </w:rPr>
        <w:t xml:space="preserve"> in 2020, which will increase the landed cos</w:t>
      </w:r>
      <w:r w:rsidR="009134C4">
        <w:rPr>
          <w:color w:val="000000" w:themeColor="text1"/>
        </w:rPr>
        <w:t>t by 7%-8%, the utility added. C</w:t>
      </w:r>
      <w:r w:rsidRPr="005867A9">
        <w:rPr>
          <w:color w:val="000000" w:themeColor="text1"/>
        </w:rPr>
        <w:t>oal power</w:t>
      </w:r>
      <w:r>
        <w:rPr>
          <w:color w:val="000000" w:themeColor="text1"/>
        </w:rPr>
        <w:t xml:space="preserve"> </w:t>
      </w:r>
      <w:r w:rsidRPr="005867A9">
        <w:rPr>
          <w:color w:val="000000" w:themeColor="text1"/>
        </w:rPr>
        <w:t>stations</w:t>
      </w:r>
      <w:r w:rsidR="009134C4">
        <w:rPr>
          <w:color w:val="000000" w:themeColor="text1"/>
        </w:rPr>
        <w:t xml:space="preserve"> will have to add</w:t>
      </w:r>
      <w:r w:rsidRPr="005867A9">
        <w:rPr>
          <w:color w:val="000000" w:themeColor="text1"/>
        </w:rPr>
        <w:t xml:space="preserve"> about Peso 0.50/kWh to </w:t>
      </w:r>
      <w:r w:rsidR="009134C4">
        <w:rPr>
          <w:color w:val="000000" w:themeColor="text1"/>
        </w:rPr>
        <w:t xml:space="preserve">the </w:t>
      </w:r>
      <w:r w:rsidRPr="005867A9">
        <w:rPr>
          <w:color w:val="000000" w:themeColor="text1"/>
        </w:rPr>
        <w:t xml:space="preserve">monthly power bill. </w:t>
      </w:r>
    </w:p>
    <w:p w:rsidR="005867A9" w:rsidRPr="00DB4352" w:rsidRDefault="005867A9" w:rsidP="00C93958">
      <w:pPr>
        <w:tabs>
          <w:tab w:val="left" w:pos="0"/>
        </w:tabs>
        <w:spacing w:line="276" w:lineRule="auto"/>
        <w:jc w:val="both"/>
        <w:rPr>
          <w:color w:val="000000" w:themeColor="text1"/>
        </w:rPr>
      </w:pPr>
      <w:r w:rsidRPr="005867A9">
        <w:rPr>
          <w:color w:val="000000" w:themeColor="text1"/>
        </w:rPr>
        <w:t xml:space="preserve">The impact could be greater for sub-bituminous coal, which mostly arrives from Indonesia. The most popular grade for Philippine consumers is Indonesian 5,000 kcal/kg NAR, which </w:t>
      </w:r>
      <w:proofErr w:type="spellStart"/>
      <w:r w:rsidRPr="005867A9">
        <w:rPr>
          <w:color w:val="000000" w:themeColor="text1"/>
        </w:rPr>
        <w:t>Platts</w:t>
      </w:r>
      <w:proofErr w:type="spellEnd"/>
      <w:r w:rsidRPr="005867A9">
        <w:rPr>
          <w:color w:val="000000" w:themeColor="text1"/>
        </w:rPr>
        <w:t xml:space="preserve"> assessed Friday at $64/</w:t>
      </w:r>
      <w:proofErr w:type="spellStart"/>
      <w:r w:rsidRPr="005867A9">
        <w:rPr>
          <w:color w:val="000000" w:themeColor="text1"/>
        </w:rPr>
        <w:t>mt</w:t>
      </w:r>
      <w:proofErr w:type="spellEnd"/>
      <w:r w:rsidRPr="005867A9">
        <w:rPr>
          <w:color w:val="000000" w:themeColor="text1"/>
        </w:rPr>
        <w:t xml:space="preserve"> FOB. He estimated the dry bulk </w:t>
      </w:r>
      <w:proofErr w:type="spellStart"/>
      <w:r w:rsidRPr="005867A9">
        <w:rPr>
          <w:color w:val="000000" w:themeColor="text1"/>
        </w:rPr>
        <w:t>Panamax</w:t>
      </w:r>
      <w:proofErr w:type="spellEnd"/>
      <w:r w:rsidRPr="005867A9">
        <w:rPr>
          <w:color w:val="000000" w:themeColor="text1"/>
        </w:rPr>
        <w:t xml:space="preserve"> freight rate from Indonesia to the Philippines to be around $6/</w:t>
      </w:r>
      <w:proofErr w:type="spellStart"/>
      <w:r w:rsidRPr="005867A9">
        <w:rPr>
          <w:color w:val="000000" w:themeColor="text1"/>
        </w:rPr>
        <w:t>mt.</w:t>
      </w:r>
      <w:proofErr w:type="spellEnd"/>
      <w:r w:rsidRPr="005867A9">
        <w:rPr>
          <w:color w:val="000000" w:themeColor="text1"/>
        </w:rPr>
        <w:t xml:space="preserve"> The source said if the increase was implemented, the estimated landed cost would be around $75-$76/</w:t>
      </w:r>
      <w:proofErr w:type="spellStart"/>
      <w:r w:rsidRPr="005867A9">
        <w:rPr>
          <w:color w:val="000000" w:themeColor="text1"/>
        </w:rPr>
        <w:t>mt</w:t>
      </w:r>
      <w:proofErr w:type="spellEnd"/>
      <w:r w:rsidRPr="005867A9">
        <w:rPr>
          <w:color w:val="000000" w:themeColor="text1"/>
        </w:rPr>
        <w:t xml:space="preserve"> CFR, inclusive of the $2 tax, customs duties, port dues and other costs. He also noted the hike could possibly be an alternative to a carbon tax the country may have to implement post signing of the Paris Climate Agreement.</w:t>
      </w:r>
      <w:r w:rsidR="009134C4">
        <w:rPr>
          <w:color w:val="000000" w:themeColor="text1"/>
        </w:rPr>
        <w:t xml:space="preserve"> </w:t>
      </w:r>
      <w:r w:rsidRPr="005867A9">
        <w:rPr>
          <w:color w:val="000000" w:themeColor="text1"/>
        </w:rPr>
        <w:t>A Philippines-based trader said he did not expect the tax hike to affect trade flows. Another trader said it was still too early to understand the impact of the policy, if it is approved. Though, he suggested, there could be some unintended consequences.</w:t>
      </w:r>
      <w:r>
        <w:rPr>
          <w:color w:val="000000" w:themeColor="text1"/>
        </w:rPr>
        <w:t xml:space="preserve"> </w:t>
      </w:r>
      <w:r w:rsidRPr="005867A9">
        <w:rPr>
          <w:color w:val="000000" w:themeColor="text1"/>
        </w:rPr>
        <w:t>He said he was looking at how the policy would benefit the LNG market as an alternative fuel source in the country.</w:t>
      </w:r>
      <w:r w:rsidR="009134C4">
        <w:rPr>
          <w:color w:val="000000" w:themeColor="text1"/>
        </w:rPr>
        <w:t xml:space="preserve"> </w:t>
      </w:r>
      <w:proofErr w:type="spellStart"/>
      <w:r w:rsidR="009134C4" w:rsidRPr="005867A9">
        <w:rPr>
          <w:color w:val="000000" w:themeColor="text1"/>
        </w:rPr>
        <w:t>Platts</w:t>
      </w:r>
      <w:proofErr w:type="spellEnd"/>
      <w:r w:rsidR="009134C4" w:rsidRPr="005867A9">
        <w:rPr>
          <w:color w:val="000000" w:themeColor="text1"/>
        </w:rPr>
        <w:t xml:space="preserve"> Analytics expects the Philippines’ thermal coal imports to rise to 18 million </w:t>
      </w:r>
      <w:proofErr w:type="spellStart"/>
      <w:r w:rsidR="009134C4" w:rsidRPr="005867A9">
        <w:rPr>
          <w:color w:val="000000" w:themeColor="text1"/>
        </w:rPr>
        <w:t>mt</w:t>
      </w:r>
      <w:proofErr w:type="spellEnd"/>
      <w:r w:rsidR="009134C4" w:rsidRPr="005867A9">
        <w:rPr>
          <w:color w:val="000000" w:themeColor="text1"/>
        </w:rPr>
        <w:t xml:space="preserve"> in 2035 from the estimated 11 million </w:t>
      </w:r>
      <w:proofErr w:type="spellStart"/>
      <w:r w:rsidR="009134C4" w:rsidRPr="005867A9">
        <w:rPr>
          <w:color w:val="000000" w:themeColor="text1"/>
        </w:rPr>
        <w:t>mt</w:t>
      </w:r>
      <w:proofErr w:type="spellEnd"/>
      <w:r w:rsidR="009134C4" w:rsidRPr="005867A9">
        <w:rPr>
          <w:color w:val="000000" w:themeColor="text1"/>
        </w:rPr>
        <w:t xml:space="preserve"> in 2017.</w:t>
      </w:r>
    </w:p>
    <w:p w:rsidR="00D9172B" w:rsidRPr="0079019E" w:rsidRDefault="009C280E" w:rsidP="00C93958">
      <w:pPr>
        <w:tabs>
          <w:tab w:val="left" w:pos="0"/>
        </w:tabs>
        <w:spacing w:line="276" w:lineRule="auto"/>
        <w:jc w:val="right"/>
        <w:rPr>
          <w:i/>
          <w:color w:val="000000" w:themeColor="text1"/>
        </w:rPr>
      </w:pPr>
      <w:r w:rsidRPr="0079019E">
        <w:rPr>
          <w:i/>
          <w:color w:val="000000" w:themeColor="text1"/>
        </w:rPr>
        <w:t xml:space="preserve"> </w:t>
      </w:r>
      <w:r w:rsidR="0079019E" w:rsidRPr="0079019E">
        <w:rPr>
          <w:i/>
          <w:color w:val="000000" w:themeColor="text1"/>
        </w:rPr>
        <w:t>(</w:t>
      </w:r>
      <w:r w:rsidR="007A3BC9">
        <w:rPr>
          <w:i/>
          <w:color w:val="000000" w:themeColor="text1"/>
        </w:rPr>
        <w:t>Source</w:t>
      </w:r>
      <w:r w:rsidR="0079019E" w:rsidRPr="0079019E">
        <w:rPr>
          <w:i/>
          <w:color w:val="000000" w:themeColor="text1"/>
        </w:rPr>
        <w:t xml:space="preserve">: </w:t>
      </w:r>
      <w:proofErr w:type="spellStart"/>
      <w:r w:rsidR="0079019E" w:rsidRPr="0079019E">
        <w:rPr>
          <w:i/>
          <w:color w:val="000000" w:themeColor="text1"/>
        </w:rPr>
        <w:t>Platts</w:t>
      </w:r>
      <w:proofErr w:type="spellEnd"/>
      <w:r w:rsidR="0079019E" w:rsidRPr="0079019E">
        <w:rPr>
          <w:i/>
          <w:color w:val="000000" w:themeColor="text1"/>
        </w:rPr>
        <w:t>)</w:t>
      </w:r>
    </w:p>
    <w:p w:rsidR="00D77EFA" w:rsidRPr="000A0200" w:rsidRDefault="00D77EFA" w:rsidP="00C93958">
      <w:pPr>
        <w:tabs>
          <w:tab w:val="left" w:pos="0"/>
        </w:tabs>
        <w:spacing w:line="276" w:lineRule="auto"/>
        <w:jc w:val="both"/>
        <w:rPr>
          <w:color w:val="000000" w:themeColor="text1"/>
        </w:rPr>
      </w:pPr>
    </w:p>
    <w:sectPr w:rsidR="00D77EFA" w:rsidRPr="000A0200" w:rsidSect="00E25B99">
      <w:footerReference w:type="default" r:id="rId13"/>
      <w:pgSz w:w="11907" w:h="16840" w:code="9"/>
      <w:pgMar w:top="794" w:right="1134" w:bottom="737" w:left="1418" w:header="720"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C89" w:rsidRDefault="00B94C89">
      <w:r>
        <w:separator/>
      </w:r>
    </w:p>
  </w:endnote>
  <w:endnote w:type="continuationSeparator" w:id="0">
    <w:p w:rsidR="00B94C89" w:rsidRDefault="00B94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A3"/>
    <w:family w:val="swiss"/>
    <w:pitch w:val="variable"/>
    <w:sig w:usb0="E00002FF" w:usb1="4000ACFF" w:usb2="00000001"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58"/>
      <w:gridCol w:w="8627"/>
    </w:tblGrid>
    <w:tr w:rsidR="00CB11BB" w:rsidTr="00CB11BB">
      <w:tc>
        <w:tcPr>
          <w:tcW w:w="500" w:type="pct"/>
          <w:tcBorders>
            <w:top w:val="single" w:sz="4" w:space="0" w:color="943634"/>
          </w:tcBorders>
          <w:shd w:val="clear" w:color="auto" w:fill="943634"/>
        </w:tcPr>
        <w:p w:rsidR="00CB11BB" w:rsidRPr="00CB11BB" w:rsidRDefault="00DC4A7F">
          <w:pPr>
            <w:pStyle w:val="Footer"/>
            <w:jc w:val="right"/>
            <w:rPr>
              <w:b/>
              <w:bCs/>
              <w:color w:val="FFFFFF"/>
            </w:rPr>
          </w:pPr>
          <w:r w:rsidRPr="00CB11BB">
            <w:fldChar w:fldCharType="begin"/>
          </w:r>
          <w:r w:rsidR="00CB11BB">
            <w:instrText xml:space="preserve"> PAGE   \* MERGEFORMAT </w:instrText>
          </w:r>
          <w:r w:rsidRPr="00CB11BB">
            <w:fldChar w:fldCharType="separate"/>
          </w:r>
          <w:r w:rsidR="002B3431" w:rsidRPr="002B3431">
            <w:rPr>
              <w:noProof/>
              <w:color w:val="FFFFFF"/>
            </w:rPr>
            <w:t>1</w:t>
          </w:r>
          <w:r w:rsidRPr="00CB11BB">
            <w:rPr>
              <w:noProof/>
              <w:color w:val="FFFFFF"/>
            </w:rPr>
            <w:fldChar w:fldCharType="end"/>
          </w:r>
        </w:p>
      </w:tc>
      <w:tc>
        <w:tcPr>
          <w:tcW w:w="4500" w:type="pct"/>
          <w:tcBorders>
            <w:top w:val="single" w:sz="4" w:space="0" w:color="auto"/>
          </w:tcBorders>
        </w:tcPr>
        <w:p w:rsidR="00CB11BB" w:rsidRPr="00CB11BB" w:rsidRDefault="00CB11BB">
          <w:pPr>
            <w:pStyle w:val="Footer"/>
            <w:rPr>
              <w:i/>
              <w:sz w:val="22"/>
              <w:szCs w:val="22"/>
            </w:rPr>
          </w:pPr>
          <w:r w:rsidRPr="00CB11BB">
            <w:rPr>
              <w:i/>
              <w:sz w:val="22"/>
              <w:szCs w:val="22"/>
            </w:rPr>
            <w:t>Weekly News</w:t>
          </w:r>
        </w:p>
      </w:tc>
    </w:tr>
  </w:tbl>
  <w:p w:rsidR="004B6BDA" w:rsidRDefault="004B6B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C89" w:rsidRDefault="00B94C89">
      <w:r>
        <w:separator/>
      </w:r>
    </w:p>
  </w:footnote>
  <w:footnote w:type="continuationSeparator" w:id="0">
    <w:p w:rsidR="00B94C89" w:rsidRDefault="00B94C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82C9E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6002F35"/>
    <w:multiLevelType w:val="hybridMultilevel"/>
    <w:tmpl w:val="4B24FA5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A61297E"/>
    <w:multiLevelType w:val="hybridMultilevel"/>
    <w:tmpl w:val="2746F1FE"/>
    <w:lvl w:ilvl="0" w:tplc="10063A3E">
      <w:start w:val="1"/>
      <w:numFmt w:val="bullet"/>
      <w:lvlText w:val="-"/>
      <w:lvlJc w:val="left"/>
      <w:pPr>
        <w:ind w:left="720" w:hanging="360"/>
      </w:pPr>
      <w:rPr>
        <w:rFonts w:ascii="Times New Roman" w:eastAsia="Times New Roman" w:hAnsi="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FA162C"/>
    <w:multiLevelType w:val="hybridMultilevel"/>
    <w:tmpl w:val="3EC43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720F9C"/>
    <w:multiLevelType w:val="hybridMultilevel"/>
    <w:tmpl w:val="E4682844"/>
    <w:lvl w:ilvl="0" w:tplc="93CA3F7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3F1C50FA"/>
    <w:multiLevelType w:val="hybridMultilevel"/>
    <w:tmpl w:val="F35A8086"/>
    <w:lvl w:ilvl="0" w:tplc="10063A3E">
      <w:start w:val="1"/>
      <w:numFmt w:val="bullet"/>
      <w:lvlText w:val="-"/>
      <w:lvlJc w:val="left"/>
      <w:pPr>
        <w:ind w:left="720" w:hanging="360"/>
      </w:pPr>
      <w:rPr>
        <w:rFonts w:ascii="Times New Roman" w:eastAsia="Times New Roman" w:hAnsi="Times New Roman" w:hint="default"/>
        <w:b/>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4D253EA1"/>
    <w:multiLevelType w:val="hybridMultilevel"/>
    <w:tmpl w:val="EEF004C6"/>
    <w:lvl w:ilvl="0" w:tplc="A5C0665A">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DD6CBB"/>
    <w:multiLevelType w:val="hybridMultilevel"/>
    <w:tmpl w:val="746235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316E31"/>
    <w:multiLevelType w:val="hybridMultilevel"/>
    <w:tmpl w:val="B4A23AD0"/>
    <w:lvl w:ilvl="0" w:tplc="1AFA3F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B640B8"/>
    <w:multiLevelType w:val="hybridMultilevel"/>
    <w:tmpl w:val="AF085254"/>
    <w:lvl w:ilvl="0" w:tplc="DA58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7E118E"/>
    <w:multiLevelType w:val="hybridMultilevel"/>
    <w:tmpl w:val="8BF8210E"/>
    <w:lvl w:ilvl="0" w:tplc="ECC02D7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8"/>
  </w:num>
  <w:num w:numId="3">
    <w:abstractNumId w:val="0"/>
  </w:num>
  <w:num w:numId="4">
    <w:abstractNumId w:val="1"/>
  </w:num>
  <w:num w:numId="5">
    <w:abstractNumId w:val="6"/>
  </w:num>
  <w:num w:numId="6">
    <w:abstractNumId w:val="7"/>
  </w:num>
  <w:num w:numId="7">
    <w:abstractNumId w:val="9"/>
  </w:num>
  <w:num w:numId="8">
    <w:abstractNumId w:val="2"/>
  </w:num>
  <w:num w:numId="9">
    <w:abstractNumId w:val="10"/>
  </w:num>
  <w:num w:numId="10">
    <w:abstractNumId w:val="3"/>
  </w:num>
  <w:num w:numId="11">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B6179"/>
    <w:rsid w:val="00001261"/>
    <w:rsid w:val="00002EEC"/>
    <w:rsid w:val="00003109"/>
    <w:rsid w:val="0000567F"/>
    <w:rsid w:val="00006149"/>
    <w:rsid w:val="00006A11"/>
    <w:rsid w:val="00006D6D"/>
    <w:rsid w:val="0000797D"/>
    <w:rsid w:val="00010446"/>
    <w:rsid w:val="00011323"/>
    <w:rsid w:val="00012948"/>
    <w:rsid w:val="0001327A"/>
    <w:rsid w:val="000137FF"/>
    <w:rsid w:val="00013FC4"/>
    <w:rsid w:val="00016628"/>
    <w:rsid w:val="00016D4F"/>
    <w:rsid w:val="0002066B"/>
    <w:rsid w:val="00023431"/>
    <w:rsid w:val="00023CF8"/>
    <w:rsid w:val="00025252"/>
    <w:rsid w:val="000309B7"/>
    <w:rsid w:val="00030FA7"/>
    <w:rsid w:val="0003142B"/>
    <w:rsid w:val="00031899"/>
    <w:rsid w:val="000326D6"/>
    <w:rsid w:val="00032719"/>
    <w:rsid w:val="00032FCA"/>
    <w:rsid w:val="00034576"/>
    <w:rsid w:val="0003469A"/>
    <w:rsid w:val="00037865"/>
    <w:rsid w:val="00040488"/>
    <w:rsid w:val="00042156"/>
    <w:rsid w:val="000423C5"/>
    <w:rsid w:val="000433F8"/>
    <w:rsid w:val="00043A82"/>
    <w:rsid w:val="000442BC"/>
    <w:rsid w:val="000455F6"/>
    <w:rsid w:val="0004606B"/>
    <w:rsid w:val="00046836"/>
    <w:rsid w:val="0004724B"/>
    <w:rsid w:val="000479B2"/>
    <w:rsid w:val="00050E65"/>
    <w:rsid w:val="00056486"/>
    <w:rsid w:val="00056F30"/>
    <w:rsid w:val="00057A35"/>
    <w:rsid w:val="000611CA"/>
    <w:rsid w:val="00061314"/>
    <w:rsid w:val="0006217D"/>
    <w:rsid w:val="00062DAE"/>
    <w:rsid w:val="00063297"/>
    <w:rsid w:val="0006393A"/>
    <w:rsid w:val="00063ABA"/>
    <w:rsid w:val="000648D0"/>
    <w:rsid w:val="00064FA6"/>
    <w:rsid w:val="00065932"/>
    <w:rsid w:val="0006604B"/>
    <w:rsid w:val="000666AE"/>
    <w:rsid w:val="00066CD6"/>
    <w:rsid w:val="00067005"/>
    <w:rsid w:val="000671A5"/>
    <w:rsid w:val="000674D5"/>
    <w:rsid w:val="000705ED"/>
    <w:rsid w:val="00071220"/>
    <w:rsid w:val="000720B3"/>
    <w:rsid w:val="00072A5D"/>
    <w:rsid w:val="00075131"/>
    <w:rsid w:val="00076118"/>
    <w:rsid w:val="00076E8C"/>
    <w:rsid w:val="00081830"/>
    <w:rsid w:val="00081888"/>
    <w:rsid w:val="00081F63"/>
    <w:rsid w:val="00082B53"/>
    <w:rsid w:val="00083077"/>
    <w:rsid w:val="000836CC"/>
    <w:rsid w:val="00083A42"/>
    <w:rsid w:val="00083C84"/>
    <w:rsid w:val="00085CF8"/>
    <w:rsid w:val="000900AE"/>
    <w:rsid w:val="0009141D"/>
    <w:rsid w:val="00092B97"/>
    <w:rsid w:val="00093352"/>
    <w:rsid w:val="00093962"/>
    <w:rsid w:val="00096371"/>
    <w:rsid w:val="00097955"/>
    <w:rsid w:val="000A0200"/>
    <w:rsid w:val="000A02C7"/>
    <w:rsid w:val="000A047C"/>
    <w:rsid w:val="000A076C"/>
    <w:rsid w:val="000A2AA0"/>
    <w:rsid w:val="000A3BA6"/>
    <w:rsid w:val="000A3E1F"/>
    <w:rsid w:val="000A5652"/>
    <w:rsid w:val="000A7D00"/>
    <w:rsid w:val="000A7E34"/>
    <w:rsid w:val="000B0C59"/>
    <w:rsid w:val="000B19D6"/>
    <w:rsid w:val="000B1BA6"/>
    <w:rsid w:val="000B1D28"/>
    <w:rsid w:val="000B2214"/>
    <w:rsid w:val="000B24E3"/>
    <w:rsid w:val="000B2BE0"/>
    <w:rsid w:val="000B2C1A"/>
    <w:rsid w:val="000B3399"/>
    <w:rsid w:val="000B3442"/>
    <w:rsid w:val="000B3A0E"/>
    <w:rsid w:val="000B4094"/>
    <w:rsid w:val="000B50FE"/>
    <w:rsid w:val="000B6179"/>
    <w:rsid w:val="000B7D37"/>
    <w:rsid w:val="000C0CED"/>
    <w:rsid w:val="000C129F"/>
    <w:rsid w:val="000C1CC9"/>
    <w:rsid w:val="000C3278"/>
    <w:rsid w:val="000C625F"/>
    <w:rsid w:val="000C6837"/>
    <w:rsid w:val="000C692C"/>
    <w:rsid w:val="000C7317"/>
    <w:rsid w:val="000C73A4"/>
    <w:rsid w:val="000C7E82"/>
    <w:rsid w:val="000D0C57"/>
    <w:rsid w:val="000D0FD2"/>
    <w:rsid w:val="000D2069"/>
    <w:rsid w:val="000D649A"/>
    <w:rsid w:val="000D6A3C"/>
    <w:rsid w:val="000D760E"/>
    <w:rsid w:val="000E00BE"/>
    <w:rsid w:val="000E00E9"/>
    <w:rsid w:val="000E0CCF"/>
    <w:rsid w:val="000E1915"/>
    <w:rsid w:val="000E19AB"/>
    <w:rsid w:val="000E1DC0"/>
    <w:rsid w:val="000E2216"/>
    <w:rsid w:val="000E3915"/>
    <w:rsid w:val="000E3A6B"/>
    <w:rsid w:val="000E4771"/>
    <w:rsid w:val="000E5D17"/>
    <w:rsid w:val="000F0C0B"/>
    <w:rsid w:val="000F1613"/>
    <w:rsid w:val="000F1697"/>
    <w:rsid w:val="000F197A"/>
    <w:rsid w:val="000F364A"/>
    <w:rsid w:val="000F5FB8"/>
    <w:rsid w:val="000F60C1"/>
    <w:rsid w:val="00101859"/>
    <w:rsid w:val="00101C41"/>
    <w:rsid w:val="00101D44"/>
    <w:rsid w:val="00101DA7"/>
    <w:rsid w:val="00103466"/>
    <w:rsid w:val="00104335"/>
    <w:rsid w:val="00104920"/>
    <w:rsid w:val="00105AC0"/>
    <w:rsid w:val="00105E75"/>
    <w:rsid w:val="00106227"/>
    <w:rsid w:val="00106350"/>
    <w:rsid w:val="0010652D"/>
    <w:rsid w:val="00106583"/>
    <w:rsid w:val="00110B15"/>
    <w:rsid w:val="00110B1A"/>
    <w:rsid w:val="001120C9"/>
    <w:rsid w:val="00113A3F"/>
    <w:rsid w:val="00115C15"/>
    <w:rsid w:val="0011654C"/>
    <w:rsid w:val="00117637"/>
    <w:rsid w:val="00117997"/>
    <w:rsid w:val="00117A70"/>
    <w:rsid w:val="00120E8C"/>
    <w:rsid w:val="00123C7B"/>
    <w:rsid w:val="001241E9"/>
    <w:rsid w:val="00124265"/>
    <w:rsid w:val="00125AB7"/>
    <w:rsid w:val="00125BB1"/>
    <w:rsid w:val="00126AD1"/>
    <w:rsid w:val="001278C3"/>
    <w:rsid w:val="001279AB"/>
    <w:rsid w:val="00127BE1"/>
    <w:rsid w:val="00127CF8"/>
    <w:rsid w:val="00130671"/>
    <w:rsid w:val="00130D2D"/>
    <w:rsid w:val="00130DAF"/>
    <w:rsid w:val="0013164B"/>
    <w:rsid w:val="001320D6"/>
    <w:rsid w:val="0013214E"/>
    <w:rsid w:val="001338F5"/>
    <w:rsid w:val="001345E8"/>
    <w:rsid w:val="00135E82"/>
    <w:rsid w:val="00141A90"/>
    <w:rsid w:val="001429F8"/>
    <w:rsid w:val="00142B55"/>
    <w:rsid w:val="00143005"/>
    <w:rsid w:val="0014493D"/>
    <w:rsid w:val="00147429"/>
    <w:rsid w:val="00147C22"/>
    <w:rsid w:val="001509D0"/>
    <w:rsid w:val="00151116"/>
    <w:rsid w:val="00151EA5"/>
    <w:rsid w:val="001525EC"/>
    <w:rsid w:val="0015292B"/>
    <w:rsid w:val="00153044"/>
    <w:rsid w:val="00153399"/>
    <w:rsid w:val="001541D3"/>
    <w:rsid w:val="00154906"/>
    <w:rsid w:val="001577E8"/>
    <w:rsid w:val="00157EE5"/>
    <w:rsid w:val="001627FB"/>
    <w:rsid w:val="0016371A"/>
    <w:rsid w:val="0016386C"/>
    <w:rsid w:val="00163990"/>
    <w:rsid w:val="001639BF"/>
    <w:rsid w:val="00164C9E"/>
    <w:rsid w:val="00166CA3"/>
    <w:rsid w:val="00166F8F"/>
    <w:rsid w:val="001705F5"/>
    <w:rsid w:val="00170BB6"/>
    <w:rsid w:val="001716DB"/>
    <w:rsid w:val="00171CF3"/>
    <w:rsid w:val="00171D38"/>
    <w:rsid w:val="00171EBB"/>
    <w:rsid w:val="00172E64"/>
    <w:rsid w:val="00172F92"/>
    <w:rsid w:val="00173398"/>
    <w:rsid w:val="001735C1"/>
    <w:rsid w:val="00173EA3"/>
    <w:rsid w:val="00174E1D"/>
    <w:rsid w:val="00175C6E"/>
    <w:rsid w:val="001761D7"/>
    <w:rsid w:val="00176300"/>
    <w:rsid w:val="0017634F"/>
    <w:rsid w:val="001768A9"/>
    <w:rsid w:val="00180168"/>
    <w:rsid w:val="00180738"/>
    <w:rsid w:val="0018081C"/>
    <w:rsid w:val="00181FDD"/>
    <w:rsid w:val="00183A68"/>
    <w:rsid w:val="00183F25"/>
    <w:rsid w:val="00185842"/>
    <w:rsid w:val="00185CF9"/>
    <w:rsid w:val="001876D1"/>
    <w:rsid w:val="0018781A"/>
    <w:rsid w:val="00187FD2"/>
    <w:rsid w:val="0019142A"/>
    <w:rsid w:val="00192347"/>
    <w:rsid w:val="0019427B"/>
    <w:rsid w:val="001944EF"/>
    <w:rsid w:val="001957DF"/>
    <w:rsid w:val="00195E70"/>
    <w:rsid w:val="00196780"/>
    <w:rsid w:val="001A0319"/>
    <w:rsid w:val="001A05CA"/>
    <w:rsid w:val="001A2881"/>
    <w:rsid w:val="001A360A"/>
    <w:rsid w:val="001A3679"/>
    <w:rsid w:val="001A3D9E"/>
    <w:rsid w:val="001A656C"/>
    <w:rsid w:val="001A6AEA"/>
    <w:rsid w:val="001B18E1"/>
    <w:rsid w:val="001B2758"/>
    <w:rsid w:val="001B2C0E"/>
    <w:rsid w:val="001B2C88"/>
    <w:rsid w:val="001B3185"/>
    <w:rsid w:val="001B416A"/>
    <w:rsid w:val="001B5A8C"/>
    <w:rsid w:val="001B6366"/>
    <w:rsid w:val="001B665A"/>
    <w:rsid w:val="001B6CF5"/>
    <w:rsid w:val="001C0BA2"/>
    <w:rsid w:val="001C1450"/>
    <w:rsid w:val="001C1BCD"/>
    <w:rsid w:val="001C32DC"/>
    <w:rsid w:val="001C3B8B"/>
    <w:rsid w:val="001C56B7"/>
    <w:rsid w:val="001C6796"/>
    <w:rsid w:val="001C71CB"/>
    <w:rsid w:val="001D0897"/>
    <w:rsid w:val="001D1A68"/>
    <w:rsid w:val="001D283C"/>
    <w:rsid w:val="001D41B0"/>
    <w:rsid w:val="001D518D"/>
    <w:rsid w:val="001D5ED9"/>
    <w:rsid w:val="001D6F22"/>
    <w:rsid w:val="001D7081"/>
    <w:rsid w:val="001D78C2"/>
    <w:rsid w:val="001E33D0"/>
    <w:rsid w:val="001E3929"/>
    <w:rsid w:val="001E423F"/>
    <w:rsid w:val="001E4720"/>
    <w:rsid w:val="001E50CB"/>
    <w:rsid w:val="001E6D40"/>
    <w:rsid w:val="001F014D"/>
    <w:rsid w:val="001F1271"/>
    <w:rsid w:val="001F15FF"/>
    <w:rsid w:val="001F3837"/>
    <w:rsid w:val="001F4867"/>
    <w:rsid w:val="001F4BB3"/>
    <w:rsid w:val="001F5DAC"/>
    <w:rsid w:val="001F7242"/>
    <w:rsid w:val="001F755E"/>
    <w:rsid w:val="001F769E"/>
    <w:rsid w:val="002016FB"/>
    <w:rsid w:val="00201924"/>
    <w:rsid w:val="00202003"/>
    <w:rsid w:val="00203DF3"/>
    <w:rsid w:val="00203EF7"/>
    <w:rsid w:val="00204760"/>
    <w:rsid w:val="00205487"/>
    <w:rsid w:val="0020677B"/>
    <w:rsid w:val="00206845"/>
    <w:rsid w:val="00207ED5"/>
    <w:rsid w:val="0021279C"/>
    <w:rsid w:val="0021340B"/>
    <w:rsid w:val="002135C4"/>
    <w:rsid w:val="00213BCA"/>
    <w:rsid w:val="002142A2"/>
    <w:rsid w:val="00214573"/>
    <w:rsid w:val="00215DE9"/>
    <w:rsid w:val="00217210"/>
    <w:rsid w:val="002200E2"/>
    <w:rsid w:val="00220E41"/>
    <w:rsid w:val="00221705"/>
    <w:rsid w:val="00221A4A"/>
    <w:rsid w:val="00222295"/>
    <w:rsid w:val="002235EF"/>
    <w:rsid w:val="00223683"/>
    <w:rsid w:val="00224DB1"/>
    <w:rsid w:val="00224E7C"/>
    <w:rsid w:val="00226EA6"/>
    <w:rsid w:val="002273D9"/>
    <w:rsid w:val="002273E7"/>
    <w:rsid w:val="00227B05"/>
    <w:rsid w:val="00230EAA"/>
    <w:rsid w:val="0023104E"/>
    <w:rsid w:val="0023133B"/>
    <w:rsid w:val="00231925"/>
    <w:rsid w:val="00231DCF"/>
    <w:rsid w:val="00233A26"/>
    <w:rsid w:val="00233D4B"/>
    <w:rsid w:val="00235DE4"/>
    <w:rsid w:val="00236E29"/>
    <w:rsid w:val="0024072A"/>
    <w:rsid w:val="00240EFF"/>
    <w:rsid w:val="002410F3"/>
    <w:rsid w:val="002422F6"/>
    <w:rsid w:val="0024370E"/>
    <w:rsid w:val="00243B3A"/>
    <w:rsid w:val="00244334"/>
    <w:rsid w:val="002443B5"/>
    <w:rsid w:val="00245308"/>
    <w:rsid w:val="002473B4"/>
    <w:rsid w:val="00250217"/>
    <w:rsid w:val="00250E9B"/>
    <w:rsid w:val="00252325"/>
    <w:rsid w:val="00252421"/>
    <w:rsid w:val="00253A33"/>
    <w:rsid w:val="00254656"/>
    <w:rsid w:val="00254A5B"/>
    <w:rsid w:val="00255AD7"/>
    <w:rsid w:val="00257708"/>
    <w:rsid w:val="00260C06"/>
    <w:rsid w:val="002613D7"/>
    <w:rsid w:val="00261826"/>
    <w:rsid w:val="00261FBA"/>
    <w:rsid w:val="00262539"/>
    <w:rsid w:val="002638F0"/>
    <w:rsid w:val="00265CB8"/>
    <w:rsid w:val="00266EE3"/>
    <w:rsid w:val="00267565"/>
    <w:rsid w:val="00270BD8"/>
    <w:rsid w:val="00271502"/>
    <w:rsid w:val="002718A0"/>
    <w:rsid w:val="002718AD"/>
    <w:rsid w:val="00273545"/>
    <w:rsid w:val="00274D6A"/>
    <w:rsid w:val="00275FBB"/>
    <w:rsid w:val="00280C6A"/>
    <w:rsid w:val="00281894"/>
    <w:rsid w:val="00281CD0"/>
    <w:rsid w:val="00282524"/>
    <w:rsid w:val="00282606"/>
    <w:rsid w:val="00282CB6"/>
    <w:rsid w:val="0028465F"/>
    <w:rsid w:val="002862DF"/>
    <w:rsid w:val="0028641B"/>
    <w:rsid w:val="00287023"/>
    <w:rsid w:val="002874CE"/>
    <w:rsid w:val="002906EA"/>
    <w:rsid w:val="0029182A"/>
    <w:rsid w:val="00292CE0"/>
    <w:rsid w:val="00296043"/>
    <w:rsid w:val="002960B3"/>
    <w:rsid w:val="002961E3"/>
    <w:rsid w:val="00296793"/>
    <w:rsid w:val="00296951"/>
    <w:rsid w:val="00296FFB"/>
    <w:rsid w:val="002976C6"/>
    <w:rsid w:val="002A21AA"/>
    <w:rsid w:val="002A35E3"/>
    <w:rsid w:val="002A463E"/>
    <w:rsid w:val="002A702C"/>
    <w:rsid w:val="002A7D4F"/>
    <w:rsid w:val="002B0904"/>
    <w:rsid w:val="002B0A53"/>
    <w:rsid w:val="002B2807"/>
    <w:rsid w:val="002B2EC4"/>
    <w:rsid w:val="002B32A1"/>
    <w:rsid w:val="002B3431"/>
    <w:rsid w:val="002B3993"/>
    <w:rsid w:val="002B5969"/>
    <w:rsid w:val="002B698E"/>
    <w:rsid w:val="002B6C81"/>
    <w:rsid w:val="002B6F35"/>
    <w:rsid w:val="002C044D"/>
    <w:rsid w:val="002C0967"/>
    <w:rsid w:val="002C1313"/>
    <w:rsid w:val="002C33DB"/>
    <w:rsid w:val="002C449D"/>
    <w:rsid w:val="002C4CC4"/>
    <w:rsid w:val="002C54AB"/>
    <w:rsid w:val="002C7834"/>
    <w:rsid w:val="002D09D6"/>
    <w:rsid w:val="002D1926"/>
    <w:rsid w:val="002D26A4"/>
    <w:rsid w:val="002D3483"/>
    <w:rsid w:val="002D34E2"/>
    <w:rsid w:val="002D4154"/>
    <w:rsid w:val="002D50A7"/>
    <w:rsid w:val="002D5148"/>
    <w:rsid w:val="002D55FA"/>
    <w:rsid w:val="002D6EFF"/>
    <w:rsid w:val="002D7B02"/>
    <w:rsid w:val="002D7CC1"/>
    <w:rsid w:val="002E0575"/>
    <w:rsid w:val="002E15BF"/>
    <w:rsid w:val="002E2343"/>
    <w:rsid w:val="002E2FFF"/>
    <w:rsid w:val="002E4C5F"/>
    <w:rsid w:val="002E540A"/>
    <w:rsid w:val="002E60D7"/>
    <w:rsid w:val="002E6E96"/>
    <w:rsid w:val="002F04BF"/>
    <w:rsid w:val="002F056E"/>
    <w:rsid w:val="002F0DB3"/>
    <w:rsid w:val="002F1F23"/>
    <w:rsid w:val="002F23E9"/>
    <w:rsid w:val="002F32D9"/>
    <w:rsid w:val="002F46D9"/>
    <w:rsid w:val="002F5E49"/>
    <w:rsid w:val="002F659B"/>
    <w:rsid w:val="00300B22"/>
    <w:rsid w:val="0030292F"/>
    <w:rsid w:val="003035C6"/>
    <w:rsid w:val="00303848"/>
    <w:rsid w:val="00304341"/>
    <w:rsid w:val="0030449E"/>
    <w:rsid w:val="00304666"/>
    <w:rsid w:val="00305097"/>
    <w:rsid w:val="0030600A"/>
    <w:rsid w:val="003060D4"/>
    <w:rsid w:val="00310D49"/>
    <w:rsid w:val="00312664"/>
    <w:rsid w:val="00312CC3"/>
    <w:rsid w:val="003141FF"/>
    <w:rsid w:val="00314DC7"/>
    <w:rsid w:val="00315A66"/>
    <w:rsid w:val="00315F96"/>
    <w:rsid w:val="00317A9D"/>
    <w:rsid w:val="00317D5C"/>
    <w:rsid w:val="0032020A"/>
    <w:rsid w:val="003210C0"/>
    <w:rsid w:val="00323B62"/>
    <w:rsid w:val="00323B9B"/>
    <w:rsid w:val="0032472F"/>
    <w:rsid w:val="00324AA2"/>
    <w:rsid w:val="0032537A"/>
    <w:rsid w:val="003259BD"/>
    <w:rsid w:val="00325D55"/>
    <w:rsid w:val="00326207"/>
    <w:rsid w:val="003264C1"/>
    <w:rsid w:val="00326FBF"/>
    <w:rsid w:val="0032713C"/>
    <w:rsid w:val="003271AB"/>
    <w:rsid w:val="00327D5C"/>
    <w:rsid w:val="00327D8B"/>
    <w:rsid w:val="003319B2"/>
    <w:rsid w:val="003322D0"/>
    <w:rsid w:val="00332BBD"/>
    <w:rsid w:val="00333068"/>
    <w:rsid w:val="00333387"/>
    <w:rsid w:val="003334F5"/>
    <w:rsid w:val="0033364F"/>
    <w:rsid w:val="003362D8"/>
    <w:rsid w:val="003364C7"/>
    <w:rsid w:val="00336EB0"/>
    <w:rsid w:val="003373BD"/>
    <w:rsid w:val="00337925"/>
    <w:rsid w:val="00337FEF"/>
    <w:rsid w:val="00340102"/>
    <w:rsid w:val="003413A1"/>
    <w:rsid w:val="00342E03"/>
    <w:rsid w:val="003433BF"/>
    <w:rsid w:val="003451CC"/>
    <w:rsid w:val="00345357"/>
    <w:rsid w:val="00345A81"/>
    <w:rsid w:val="00346A1F"/>
    <w:rsid w:val="00346AC3"/>
    <w:rsid w:val="00351165"/>
    <w:rsid w:val="003515D7"/>
    <w:rsid w:val="00351942"/>
    <w:rsid w:val="00352535"/>
    <w:rsid w:val="00353F9C"/>
    <w:rsid w:val="00354279"/>
    <w:rsid w:val="00354C0B"/>
    <w:rsid w:val="00356087"/>
    <w:rsid w:val="00356300"/>
    <w:rsid w:val="00356C8C"/>
    <w:rsid w:val="00356DB0"/>
    <w:rsid w:val="0036007A"/>
    <w:rsid w:val="003600A6"/>
    <w:rsid w:val="0036087A"/>
    <w:rsid w:val="00360F67"/>
    <w:rsid w:val="00361BE8"/>
    <w:rsid w:val="00361E92"/>
    <w:rsid w:val="00361FCD"/>
    <w:rsid w:val="00362121"/>
    <w:rsid w:val="0036336D"/>
    <w:rsid w:val="00365325"/>
    <w:rsid w:val="00366F86"/>
    <w:rsid w:val="0036700F"/>
    <w:rsid w:val="0036710D"/>
    <w:rsid w:val="0037074D"/>
    <w:rsid w:val="00370E26"/>
    <w:rsid w:val="003710FE"/>
    <w:rsid w:val="00372A02"/>
    <w:rsid w:val="00372B8D"/>
    <w:rsid w:val="0037304D"/>
    <w:rsid w:val="003742AB"/>
    <w:rsid w:val="00375AFF"/>
    <w:rsid w:val="00375CFD"/>
    <w:rsid w:val="00375FCA"/>
    <w:rsid w:val="0037633C"/>
    <w:rsid w:val="003769A2"/>
    <w:rsid w:val="003772E3"/>
    <w:rsid w:val="00377DC0"/>
    <w:rsid w:val="00380961"/>
    <w:rsid w:val="00380C49"/>
    <w:rsid w:val="00380FCC"/>
    <w:rsid w:val="00381B78"/>
    <w:rsid w:val="003835ED"/>
    <w:rsid w:val="0038367B"/>
    <w:rsid w:val="00383C46"/>
    <w:rsid w:val="00383F9C"/>
    <w:rsid w:val="00384493"/>
    <w:rsid w:val="0038460B"/>
    <w:rsid w:val="00387140"/>
    <w:rsid w:val="0039206B"/>
    <w:rsid w:val="00392604"/>
    <w:rsid w:val="00392819"/>
    <w:rsid w:val="00393997"/>
    <w:rsid w:val="00393EB2"/>
    <w:rsid w:val="00393EFE"/>
    <w:rsid w:val="003953EC"/>
    <w:rsid w:val="0039580A"/>
    <w:rsid w:val="00395FCD"/>
    <w:rsid w:val="003967F7"/>
    <w:rsid w:val="00396F72"/>
    <w:rsid w:val="003A01BF"/>
    <w:rsid w:val="003A2480"/>
    <w:rsid w:val="003A2B26"/>
    <w:rsid w:val="003A2CB4"/>
    <w:rsid w:val="003A3BB7"/>
    <w:rsid w:val="003A5A94"/>
    <w:rsid w:val="003A5F6B"/>
    <w:rsid w:val="003A6034"/>
    <w:rsid w:val="003A6491"/>
    <w:rsid w:val="003A66C3"/>
    <w:rsid w:val="003A7426"/>
    <w:rsid w:val="003B0241"/>
    <w:rsid w:val="003B0F23"/>
    <w:rsid w:val="003B1F20"/>
    <w:rsid w:val="003B26D6"/>
    <w:rsid w:val="003B2AD8"/>
    <w:rsid w:val="003B39C7"/>
    <w:rsid w:val="003B4F2D"/>
    <w:rsid w:val="003B4FCA"/>
    <w:rsid w:val="003B6B06"/>
    <w:rsid w:val="003B7E0A"/>
    <w:rsid w:val="003C0971"/>
    <w:rsid w:val="003C1050"/>
    <w:rsid w:val="003C1326"/>
    <w:rsid w:val="003C2227"/>
    <w:rsid w:val="003C300B"/>
    <w:rsid w:val="003C346B"/>
    <w:rsid w:val="003C3791"/>
    <w:rsid w:val="003C4381"/>
    <w:rsid w:val="003C457C"/>
    <w:rsid w:val="003C50F8"/>
    <w:rsid w:val="003C5379"/>
    <w:rsid w:val="003C5734"/>
    <w:rsid w:val="003C6A0F"/>
    <w:rsid w:val="003C7550"/>
    <w:rsid w:val="003D0971"/>
    <w:rsid w:val="003D19D0"/>
    <w:rsid w:val="003D1DD0"/>
    <w:rsid w:val="003D1F49"/>
    <w:rsid w:val="003D2082"/>
    <w:rsid w:val="003D26B1"/>
    <w:rsid w:val="003D2CA6"/>
    <w:rsid w:val="003D2CF1"/>
    <w:rsid w:val="003D3167"/>
    <w:rsid w:val="003D3E9A"/>
    <w:rsid w:val="003D3EC7"/>
    <w:rsid w:val="003D4A89"/>
    <w:rsid w:val="003D4AE6"/>
    <w:rsid w:val="003D4F2E"/>
    <w:rsid w:val="003D5144"/>
    <w:rsid w:val="003D63C3"/>
    <w:rsid w:val="003D670C"/>
    <w:rsid w:val="003D704E"/>
    <w:rsid w:val="003E06C1"/>
    <w:rsid w:val="003E0F3F"/>
    <w:rsid w:val="003E1071"/>
    <w:rsid w:val="003E1787"/>
    <w:rsid w:val="003E1F7C"/>
    <w:rsid w:val="003E37DE"/>
    <w:rsid w:val="003E4E7D"/>
    <w:rsid w:val="003E4F84"/>
    <w:rsid w:val="003E514D"/>
    <w:rsid w:val="003E6CF8"/>
    <w:rsid w:val="003E71EB"/>
    <w:rsid w:val="003F0FD3"/>
    <w:rsid w:val="003F1C57"/>
    <w:rsid w:val="003F2570"/>
    <w:rsid w:val="003F2630"/>
    <w:rsid w:val="003F2CB2"/>
    <w:rsid w:val="003F3494"/>
    <w:rsid w:val="003F3C76"/>
    <w:rsid w:val="003F41B9"/>
    <w:rsid w:val="003F48D6"/>
    <w:rsid w:val="003F48E2"/>
    <w:rsid w:val="003F7BFE"/>
    <w:rsid w:val="00402D77"/>
    <w:rsid w:val="00403951"/>
    <w:rsid w:val="00403F36"/>
    <w:rsid w:val="004042AC"/>
    <w:rsid w:val="00405F38"/>
    <w:rsid w:val="00406D17"/>
    <w:rsid w:val="004074DD"/>
    <w:rsid w:val="0041001E"/>
    <w:rsid w:val="00410D47"/>
    <w:rsid w:val="00411451"/>
    <w:rsid w:val="00411610"/>
    <w:rsid w:val="00411D2D"/>
    <w:rsid w:val="004124E0"/>
    <w:rsid w:val="0041559E"/>
    <w:rsid w:val="00415890"/>
    <w:rsid w:val="00416FA8"/>
    <w:rsid w:val="0041753B"/>
    <w:rsid w:val="00417BC6"/>
    <w:rsid w:val="00417EA0"/>
    <w:rsid w:val="004208B8"/>
    <w:rsid w:val="004218E0"/>
    <w:rsid w:val="00421D27"/>
    <w:rsid w:val="0042370F"/>
    <w:rsid w:val="00423E7D"/>
    <w:rsid w:val="00424059"/>
    <w:rsid w:val="00424DF6"/>
    <w:rsid w:val="0042643D"/>
    <w:rsid w:val="00426A8D"/>
    <w:rsid w:val="00427D6C"/>
    <w:rsid w:val="00430019"/>
    <w:rsid w:val="004301A0"/>
    <w:rsid w:val="0043039F"/>
    <w:rsid w:val="004325B3"/>
    <w:rsid w:val="004328A5"/>
    <w:rsid w:val="00432B03"/>
    <w:rsid w:val="00433864"/>
    <w:rsid w:val="004345B0"/>
    <w:rsid w:val="00434E7A"/>
    <w:rsid w:val="00435AF3"/>
    <w:rsid w:val="004373CD"/>
    <w:rsid w:val="004375B6"/>
    <w:rsid w:val="004378B5"/>
    <w:rsid w:val="00437AB4"/>
    <w:rsid w:val="00437C1B"/>
    <w:rsid w:val="00441FBC"/>
    <w:rsid w:val="00443159"/>
    <w:rsid w:val="00443D98"/>
    <w:rsid w:val="00446889"/>
    <w:rsid w:val="00446C05"/>
    <w:rsid w:val="00447AC1"/>
    <w:rsid w:val="0045198E"/>
    <w:rsid w:val="00451BA4"/>
    <w:rsid w:val="00451BF3"/>
    <w:rsid w:val="004529B7"/>
    <w:rsid w:val="00452DF3"/>
    <w:rsid w:val="00453EE8"/>
    <w:rsid w:val="00453F2C"/>
    <w:rsid w:val="004546F5"/>
    <w:rsid w:val="00454B0B"/>
    <w:rsid w:val="0045522F"/>
    <w:rsid w:val="00455F74"/>
    <w:rsid w:val="00456EDF"/>
    <w:rsid w:val="00456F07"/>
    <w:rsid w:val="00456FFB"/>
    <w:rsid w:val="00457072"/>
    <w:rsid w:val="004605E2"/>
    <w:rsid w:val="004605EE"/>
    <w:rsid w:val="00460AF0"/>
    <w:rsid w:val="004612A4"/>
    <w:rsid w:val="00461711"/>
    <w:rsid w:val="00461D01"/>
    <w:rsid w:val="00463C90"/>
    <w:rsid w:val="00464859"/>
    <w:rsid w:val="00464FFB"/>
    <w:rsid w:val="004656D7"/>
    <w:rsid w:val="00472B53"/>
    <w:rsid w:val="00473219"/>
    <w:rsid w:val="004734E9"/>
    <w:rsid w:val="0047413E"/>
    <w:rsid w:val="004751FF"/>
    <w:rsid w:val="004759C3"/>
    <w:rsid w:val="004766BE"/>
    <w:rsid w:val="004809A4"/>
    <w:rsid w:val="00482290"/>
    <w:rsid w:val="004825C9"/>
    <w:rsid w:val="00482B9B"/>
    <w:rsid w:val="004832C4"/>
    <w:rsid w:val="004844D1"/>
    <w:rsid w:val="00485FB6"/>
    <w:rsid w:val="004860FC"/>
    <w:rsid w:val="00486371"/>
    <w:rsid w:val="00486414"/>
    <w:rsid w:val="00486A18"/>
    <w:rsid w:val="0049029C"/>
    <w:rsid w:val="00491812"/>
    <w:rsid w:val="00492E66"/>
    <w:rsid w:val="00493F9C"/>
    <w:rsid w:val="00493FCF"/>
    <w:rsid w:val="00494321"/>
    <w:rsid w:val="00495F64"/>
    <w:rsid w:val="00497364"/>
    <w:rsid w:val="00497449"/>
    <w:rsid w:val="00497710"/>
    <w:rsid w:val="00497750"/>
    <w:rsid w:val="004A095D"/>
    <w:rsid w:val="004A0D93"/>
    <w:rsid w:val="004A3C08"/>
    <w:rsid w:val="004A4D20"/>
    <w:rsid w:val="004A4DA6"/>
    <w:rsid w:val="004A7B65"/>
    <w:rsid w:val="004B1BB5"/>
    <w:rsid w:val="004B21A4"/>
    <w:rsid w:val="004B24A5"/>
    <w:rsid w:val="004B2AE1"/>
    <w:rsid w:val="004B5C1D"/>
    <w:rsid w:val="004B6BDA"/>
    <w:rsid w:val="004B7D19"/>
    <w:rsid w:val="004C042D"/>
    <w:rsid w:val="004C110A"/>
    <w:rsid w:val="004C135A"/>
    <w:rsid w:val="004C15E3"/>
    <w:rsid w:val="004C1CC2"/>
    <w:rsid w:val="004C24EF"/>
    <w:rsid w:val="004C2656"/>
    <w:rsid w:val="004C2D66"/>
    <w:rsid w:val="004C2DF3"/>
    <w:rsid w:val="004C31DA"/>
    <w:rsid w:val="004C39D8"/>
    <w:rsid w:val="004C419E"/>
    <w:rsid w:val="004C5CE9"/>
    <w:rsid w:val="004C716D"/>
    <w:rsid w:val="004D0916"/>
    <w:rsid w:val="004D0A7A"/>
    <w:rsid w:val="004D1403"/>
    <w:rsid w:val="004D1424"/>
    <w:rsid w:val="004D1884"/>
    <w:rsid w:val="004D23EF"/>
    <w:rsid w:val="004D25F8"/>
    <w:rsid w:val="004D2952"/>
    <w:rsid w:val="004D2F44"/>
    <w:rsid w:val="004D3AB1"/>
    <w:rsid w:val="004D3BE5"/>
    <w:rsid w:val="004D4384"/>
    <w:rsid w:val="004D5FED"/>
    <w:rsid w:val="004D7AF2"/>
    <w:rsid w:val="004E0CCA"/>
    <w:rsid w:val="004E1FCB"/>
    <w:rsid w:val="004E28C5"/>
    <w:rsid w:val="004E2F33"/>
    <w:rsid w:val="004E6FE0"/>
    <w:rsid w:val="004F008A"/>
    <w:rsid w:val="004F00F4"/>
    <w:rsid w:val="004F1279"/>
    <w:rsid w:val="004F155B"/>
    <w:rsid w:val="004F229F"/>
    <w:rsid w:val="004F24F2"/>
    <w:rsid w:val="004F2585"/>
    <w:rsid w:val="004F349A"/>
    <w:rsid w:val="004F41F1"/>
    <w:rsid w:val="004F6627"/>
    <w:rsid w:val="0050065B"/>
    <w:rsid w:val="005007D4"/>
    <w:rsid w:val="00502863"/>
    <w:rsid w:val="00502B7A"/>
    <w:rsid w:val="00504174"/>
    <w:rsid w:val="00510013"/>
    <w:rsid w:val="00510A87"/>
    <w:rsid w:val="005111C5"/>
    <w:rsid w:val="005113A7"/>
    <w:rsid w:val="00511A8F"/>
    <w:rsid w:val="005125E8"/>
    <w:rsid w:val="00512D2A"/>
    <w:rsid w:val="0051357A"/>
    <w:rsid w:val="00514363"/>
    <w:rsid w:val="005150BC"/>
    <w:rsid w:val="005162DE"/>
    <w:rsid w:val="00516AA3"/>
    <w:rsid w:val="00516DB6"/>
    <w:rsid w:val="005175F5"/>
    <w:rsid w:val="00517D58"/>
    <w:rsid w:val="005235D6"/>
    <w:rsid w:val="005243B1"/>
    <w:rsid w:val="00524565"/>
    <w:rsid w:val="00524C63"/>
    <w:rsid w:val="00525871"/>
    <w:rsid w:val="005303E5"/>
    <w:rsid w:val="005314F5"/>
    <w:rsid w:val="00531C0F"/>
    <w:rsid w:val="005327DE"/>
    <w:rsid w:val="00533321"/>
    <w:rsid w:val="00533DD1"/>
    <w:rsid w:val="00534679"/>
    <w:rsid w:val="00534DF5"/>
    <w:rsid w:val="005351F5"/>
    <w:rsid w:val="00535FB9"/>
    <w:rsid w:val="005365FC"/>
    <w:rsid w:val="00536DCE"/>
    <w:rsid w:val="00540E0A"/>
    <w:rsid w:val="00541607"/>
    <w:rsid w:val="005426DC"/>
    <w:rsid w:val="00543D56"/>
    <w:rsid w:val="00543FDB"/>
    <w:rsid w:val="00544613"/>
    <w:rsid w:val="00546503"/>
    <w:rsid w:val="00546FFB"/>
    <w:rsid w:val="00547846"/>
    <w:rsid w:val="0055135E"/>
    <w:rsid w:val="00551E60"/>
    <w:rsid w:val="0055283F"/>
    <w:rsid w:val="00552AB9"/>
    <w:rsid w:val="00552B37"/>
    <w:rsid w:val="00552BD9"/>
    <w:rsid w:val="00552CE8"/>
    <w:rsid w:val="00553229"/>
    <w:rsid w:val="005534B4"/>
    <w:rsid w:val="00553A77"/>
    <w:rsid w:val="00553D63"/>
    <w:rsid w:val="00556144"/>
    <w:rsid w:val="00556D41"/>
    <w:rsid w:val="00560459"/>
    <w:rsid w:val="00560A94"/>
    <w:rsid w:val="00560B4E"/>
    <w:rsid w:val="00560C1F"/>
    <w:rsid w:val="005618D8"/>
    <w:rsid w:val="00561ABB"/>
    <w:rsid w:val="00563C7E"/>
    <w:rsid w:val="00563F35"/>
    <w:rsid w:val="00566CB6"/>
    <w:rsid w:val="005671B1"/>
    <w:rsid w:val="00567A79"/>
    <w:rsid w:val="00570B2C"/>
    <w:rsid w:val="005711F4"/>
    <w:rsid w:val="00573E20"/>
    <w:rsid w:val="005742FF"/>
    <w:rsid w:val="00574661"/>
    <w:rsid w:val="00574AF6"/>
    <w:rsid w:val="00575229"/>
    <w:rsid w:val="00575DE5"/>
    <w:rsid w:val="005763AF"/>
    <w:rsid w:val="00577F91"/>
    <w:rsid w:val="00581A6F"/>
    <w:rsid w:val="00581CCC"/>
    <w:rsid w:val="00582343"/>
    <w:rsid w:val="005829EE"/>
    <w:rsid w:val="00583591"/>
    <w:rsid w:val="00584D86"/>
    <w:rsid w:val="005867A9"/>
    <w:rsid w:val="00586B5A"/>
    <w:rsid w:val="0059084D"/>
    <w:rsid w:val="00590E7D"/>
    <w:rsid w:val="00591A44"/>
    <w:rsid w:val="005925FB"/>
    <w:rsid w:val="00592C00"/>
    <w:rsid w:val="00592FC1"/>
    <w:rsid w:val="005939F5"/>
    <w:rsid w:val="00596C84"/>
    <w:rsid w:val="00597CEF"/>
    <w:rsid w:val="005A070F"/>
    <w:rsid w:val="005A1B11"/>
    <w:rsid w:val="005A3B7C"/>
    <w:rsid w:val="005A3FFE"/>
    <w:rsid w:val="005A4370"/>
    <w:rsid w:val="005A6A4A"/>
    <w:rsid w:val="005A6B37"/>
    <w:rsid w:val="005B02FA"/>
    <w:rsid w:val="005B0DE7"/>
    <w:rsid w:val="005B3144"/>
    <w:rsid w:val="005B44A5"/>
    <w:rsid w:val="005B479C"/>
    <w:rsid w:val="005B47EA"/>
    <w:rsid w:val="005B4B65"/>
    <w:rsid w:val="005B4C32"/>
    <w:rsid w:val="005B575A"/>
    <w:rsid w:val="005B5C2E"/>
    <w:rsid w:val="005B7F45"/>
    <w:rsid w:val="005C0385"/>
    <w:rsid w:val="005C1373"/>
    <w:rsid w:val="005C2D33"/>
    <w:rsid w:val="005C2DA6"/>
    <w:rsid w:val="005C33D4"/>
    <w:rsid w:val="005C37CB"/>
    <w:rsid w:val="005C3900"/>
    <w:rsid w:val="005C5B24"/>
    <w:rsid w:val="005C5EF8"/>
    <w:rsid w:val="005C7FF8"/>
    <w:rsid w:val="005D01EC"/>
    <w:rsid w:val="005D0DDE"/>
    <w:rsid w:val="005D1B4C"/>
    <w:rsid w:val="005D2B1F"/>
    <w:rsid w:val="005D394C"/>
    <w:rsid w:val="005D71A4"/>
    <w:rsid w:val="005D743C"/>
    <w:rsid w:val="005D7FF5"/>
    <w:rsid w:val="005E098F"/>
    <w:rsid w:val="005E2A14"/>
    <w:rsid w:val="005E2D82"/>
    <w:rsid w:val="005E46AD"/>
    <w:rsid w:val="005E46FC"/>
    <w:rsid w:val="005E51D9"/>
    <w:rsid w:val="005E70AC"/>
    <w:rsid w:val="005E7442"/>
    <w:rsid w:val="005F001F"/>
    <w:rsid w:val="005F036D"/>
    <w:rsid w:val="005F17A1"/>
    <w:rsid w:val="005F2271"/>
    <w:rsid w:val="005F2E43"/>
    <w:rsid w:val="005F3A3E"/>
    <w:rsid w:val="005F54D4"/>
    <w:rsid w:val="005F5E5C"/>
    <w:rsid w:val="005F6319"/>
    <w:rsid w:val="005F658E"/>
    <w:rsid w:val="005F6D6A"/>
    <w:rsid w:val="005F6DD0"/>
    <w:rsid w:val="00600960"/>
    <w:rsid w:val="00601854"/>
    <w:rsid w:val="006021EA"/>
    <w:rsid w:val="006035FF"/>
    <w:rsid w:val="00603620"/>
    <w:rsid w:val="00605513"/>
    <w:rsid w:val="00606DCA"/>
    <w:rsid w:val="00610D71"/>
    <w:rsid w:val="00611088"/>
    <w:rsid w:val="006136B5"/>
    <w:rsid w:val="00613A33"/>
    <w:rsid w:val="00613A7C"/>
    <w:rsid w:val="00615046"/>
    <w:rsid w:val="00615EBF"/>
    <w:rsid w:val="0061729E"/>
    <w:rsid w:val="00620286"/>
    <w:rsid w:val="006211B6"/>
    <w:rsid w:val="006218E1"/>
    <w:rsid w:val="00621E65"/>
    <w:rsid w:val="0062272E"/>
    <w:rsid w:val="0062371F"/>
    <w:rsid w:val="00623DC8"/>
    <w:rsid w:val="006247E1"/>
    <w:rsid w:val="006269AD"/>
    <w:rsid w:val="00630AB9"/>
    <w:rsid w:val="0063433C"/>
    <w:rsid w:val="006350EA"/>
    <w:rsid w:val="00635B47"/>
    <w:rsid w:val="0063732B"/>
    <w:rsid w:val="00637FE8"/>
    <w:rsid w:val="0064132F"/>
    <w:rsid w:val="006438C9"/>
    <w:rsid w:val="00643DD0"/>
    <w:rsid w:val="00644B08"/>
    <w:rsid w:val="00644FB7"/>
    <w:rsid w:val="00644FCA"/>
    <w:rsid w:val="006451A8"/>
    <w:rsid w:val="00645AAB"/>
    <w:rsid w:val="0064673D"/>
    <w:rsid w:val="00647501"/>
    <w:rsid w:val="006478DC"/>
    <w:rsid w:val="00651D9E"/>
    <w:rsid w:val="00652FB4"/>
    <w:rsid w:val="006548DE"/>
    <w:rsid w:val="00657086"/>
    <w:rsid w:val="00657BA5"/>
    <w:rsid w:val="00657EC6"/>
    <w:rsid w:val="00660782"/>
    <w:rsid w:val="006607FB"/>
    <w:rsid w:val="0066087B"/>
    <w:rsid w:val="00663EBC"/>
    <w:rsid w:val="00664853"/>
    <w:rsid w:val="00664FE2"/>
    <w:rsid w:val="00665AD6"/>
    <w:rsid w:val="00665B2C"/>
    <w:rsid w:val="006667AF"/>
    <w:rsid w:val="006704E6"/>
    <w:rsid w:val="00671820"/>
    <w:rsid w:val="00671CD5"/>
    <w:rsid w:val="006723F8"/>
    <w:rsid w:val="00672D0A"/>
    <w:rsid w:val="006738DE"/>
    <w:rsid w:val="00674E26"/>
    <w:rsid w:val="006768EA"/>
    <w:rsid w:val="0067776F"/>
    <w:rsid w:val="00677D65"/>
    <w:rsid w:val="00680BFB"/>
    <w:rsid w:val="00681427"/>
    <w:rsid w:val="00682130"/>
    <w:rsid w:val="006832D7"/>
    <w:rsid w:val="00685709"/>
    <w:rsid w:val="00686999"/>
    <w:rsid w:val="006869AC"/>
    <w:rsid w:val="00686BB1"/>
    <w:rsid w:val="00687206"/>
    <w:rsid w:val="006879C6"/>
    <w:rsid w:val="00690AF2"/>
    <w:rsid w:val="00691405"/>
    <w:rsid w:val="006916EA"/>
    <w:rsid w:val="00691EAE"/>
    <w:rsid w:val="006928A4"/>
    <w:rsid w:val="006931C8"/>
    <w:rsid w:val="006932E1"/>
    <w:rsid w:val="006951A3"/>
    <w:rsid w:val="006958D4"/>
    <w:rsid w:val="00695AB2"/>
    <w:rsid w:val="00696E89"/>
    <w:rsid w:val="006A00EF"/>
    <w:rsid w:val="006A094F"/>
    <w:rsid w:val="006A0ABB"/>
    <w:rsid w:val="006A1638"/>
    <w:rsid w:val="006A1AD5"/>
    <w:rsid w:val="006A212B"/>
    <w:rsid w:val="006A402E"/>
    <w:rsid w:val="006A4CC1"/>
    <w:rsid w:val="006A4E89"/>
    <w:rsid w:val="006A52D1"/>
    <w:rsid w:val="006B0E43"/>
    <w:rsid w:val="006B2645"/>
    <w:rsid w:val="006B29B1"/>
    <w:rsid w:val="006B2DFB"/>
    <w:rsid w:val="006B3A7A"/>
    <w:rsid w:val="006B44C2"/>
    <w:rsid w:val="006B6FFE"/>
    <w:rsid w:val="006C17F4"/>
    <w:rsid w:val="006C1990"/>
    <w:rsid w:val="006C1E1F"/>
    <w:rsid w:val="006C1EA6"/>
    <w:rsid w:val="006C21E5"/>
    <w:rsid w:val="006C4582"/>
    <w:rsid w:val="006C51EE"/>
    <w:rsid w:val="006C707D"/>
    <w:rsid w:val="006C71D7"/>
    <w:rsid w:val="006D1E3A"/>
    <w:rsid w:val="006D2B59"/>
    <w:rsid w:val="006D2BB6"/>
    <w:rsid w:val="006D2CEF"/>
    <w:rsid w:val="006D30C3"/>
    <w:rsid w:val="006D316F"/>
    <w:rsid w:val="006D4458"/>
    <w:rsid w:val="006D4BAB"/>
    <w:rsid w:val="006D67CA"/>
    <w:rsid w:val="006D724D"/>
    <w:rsid w:val="006D7E0D"/>
    <w:rsid w:val="006E0830"/>
    <w:rsid w:val="006E18BD"/>
    <w:rsid w:val="006E210D"/>
    <w:rsid w:val="006E2851"/>
    <w:rsid w:val="006E2E6D"/>
    <w:rsid w:val="006E3304"/>
    <w:rsid w:val="006E4718"/>
    <w:rsid w:val="006E471A"/>
    <w:rsid w:val="006E48B9"/>
    <w:rsid w:val="006E5777"/>
    <w:rsid w:val="006E5E07"/>
    <w:rsid w:val="006E5F21"/>
    <w:rsid w:val="006E6496"/>
    <w:rsid w:val="006E64DF"/>
    <w:rsid w:val="006E6622"/>
    <w:rsid w:val="006E6C28"/>
    <w:rsid w:val="006F0AF0"/>
    <w:rsid w:val="006F0BD6"/>
    <w:rsid w:val="006F1A8E"/>
    <w:rsid w:val="006F205A"/>
    <w:rsid w:val="006F2749"/>
    <w:rsid w:val="006F30ED"/>
    <w:rsid w:val="006F4091"/>
    <w:rsid w:val="006F40B7"/>
    <w:rsid w:val="006F4BB4"/>
    <w:rsid w:val="006F553C"/>
    <w:rsid w:val="006F7213"/>
    <w:rsid w:val="006F7ACD"/>
    <w:rsid w:val="00700B1F"/>
    <w:rsid w:val="0070108D"/>
    <w:rsid w:val="00701EAC"/>
    <w:rsid w:val="00705B77"/>
    <w:rsid w:val="007070A8"/>
    <w:rsid w:val="00707941"/>
    <w:rsid w:val="00707D12"/>
    <w:rsid w:val="00711AFA"/>
    <w:rsid w:val="00711FC3"/>
    <w:rsid w:val="00713E07"/>
    <w:rsid w:val="00715D13"/>
    <w:rsid w:val="00716627"/>
    <w:rsid w:val="00716E8F"/>
    <w:rsid w:val="007178CB"/>
    <w:rsid w:val="00720B91"/>
    <w:rsid w:val="00720DB2"/>
    <w:rsid w:val="00721375"/>
    <w:rsid w:val="007223C8"/>
    <w:rsid w:val="00722488"/>
    <w:rsid w:val="00723092"/>
    <w:rsid w:val="007232AB"/>
    <w:rsid w:val="0072442B"/>
    <w:rsid w:val="0072607B"/>
    <w:rsid w:val="0072630D"/>
    <w:rsid w:val="007302BA"/>
    <w:rsid w:val="00730EC1"/>
    <w:rsid w:val="00732765"/>
    <w:rsid w:val="00732EC8"/>
    <w:rsid w:val="0073424A"/>
    <w:rsid w:val="00734C0F"/>
    <w:rsid w:val="007362EF"/>
    <w:rsid w:val="00736700"/>
    <w:rsid w:val="00740FA6"/>
    <w:rsid w:val="00741283"/>
    <w:rsid w:val="00741528"/>
    <w:rsid w:val="0074171C"/>
    <w:rsid w:val="00741DEA"/>
    <w:rsid w:val="007420DD"/>
    <w:rsid w:val="00743789"/>
    <w:rsid w:val="00743B92"/>
    <w:rsid w:val="00743F19"/>
    <w:rsid w:val="0074642B"/>
    <w:rsid w:val="00746C99"/>
    <w:rsid w:val="007475E7"/>
    <w:rsid w:val="00750D58"/>
    <w:rsid w:val="00752F76"/>
    <w:rsid w:val="0075562B"/>
    <w:rsid w:val="00755B54"/>
    <w:rsid w:val="00755BB8"/>
    <w:rsid w:val="0075612A"/>
    <w:rsid w:val="0075707E"/>
    <w:rsid w:val="00757713"/>
    <w:rsid w:val="00757E8E"/>
    <w:rsid w:val="007614DC"/>
    <w:rsid w:val="0076178B"/>
    <w:rsid w:val="00761E39"/>
    <w:rsid w:val="0076249E"/>
    <w:rsid w:val="00763548"/>
    <w:rsid w:val="007641C2"/>
    <w:rsid w:val="00764669"/>
    <w:rsid w:val="00767C33"/>
    <w:rsid w:val="00767C60"/>
    <w:rsid w:val="00772D39"/>
    <w:rsid w:val="00773731"/>
    <w:rsid w:val="00773A56"/>
    <w:rsid w:val="00773D70"/>
    <w:rsid w:val="00773EC4"/>
    <w:rsid w:val="007740E1"/>
    <w:rsid w:val="007745CB"/>
    <w:rsid w:val="00774C35"/>
    <w:rsid w:val="0077679A"/>
    <w:rsid w:val="00776AE1"/>
    <w:rsid w:val="00776E78"/>
    <w:rsid w:val="00777F3C"/>
    <w:rsid w:val="00780D49"/>
    <w:rsid w:val="00781C9A"/>
    <w:rsid w:val="0078219C"/>
    <w:rsid w:val="00782957"/>
    <w:rsid w:val="007839AD"/>
    <w:rsid w:val="00783F8C"/>
    <w:rsid w:val="00784463"/>
    <w:rsid w:val="007844B8"/>
    <w:rsid w:val="00785FC2"/>
    <w:rsid w:val="0078652C"/>
    <w:rsid w:val="00786EAE"/>
    <w:rsid w:val="0078726D"/>
    <w:rsid w:val="007874D1"/>
    <w:rsid w:val="0079019E"/>
    <w:rsid w:val="00790E2A"/>
    <w:rsid w:val="0079317F"/>
    <w:rsid w:val="007935AA"/>
    <w:rsid w:val="00793B0F"/>
    <w:rsid w:val="00793BE9"/>
    <w:rsid w:val="00793F28"/>
    <w:rsid w:val="00794222"/>
    <w:rsid w:val="00794642"/>
    <w:rsid w:val="00795431"/>
    <w:rsid w:val="0079626B"/>
    <w:rsid w:val="00796B78"/>
    <w:rsid w:val="00796D8E"/>
    <w:rsid w:val="007970AD"/>
    <w:rsid w:val="0079761A"/>
    <w:rsid w:val="00797675"/>
    <w:rsid w:val="00797840"/>
    <w:rsid w:val="007A1AC7"/>
    <w:rsid w:val="007A3BC9"/>
    <w:rsid w:val="007A4366"/>
    <w:rsid w:val="007A475B"/>
    <w:rsid w:val="007A49EA"/>
    <w:rsid w:val="007A4EFE"/>
    <w:rsid w:val="007A51D3"/>
    <w:rsid w:val="007A6E36"/>
    <w:rsid w:val="007A7FF0"/>
    <w:rsid w:val="007B047B"/>
    <w:rsid w:val="007B0E90"/>
    <w:rsid w:val="007B21A8"/>
    <w:rsid w:val="007B31EC"/>
    <w:rsid w:val="007B384A"/>
    <w:rsid w:val="007B403A"/>
    <w:rsid w:val="007B56E0"/>
    <w:rsid w:val="007B583F"/>
    <w:rsid w:val="007B5D61"/>
    <w:rsid w:val="007B5F34"/>
    <w:rsid w:val="007B62C4"/>
    <w:rsid w:val="007B6E11"/>
    <w:rsid w:val="007B7635"/>
    <w:rsid w:val="007B7B38"/>
    <w:rsid w:val="007C01A8"/>
    <w:rsid w:val="007C05AB"/>
    <w:rsid w:val="007C16FD"/>
    <w:rsid w:val="007C3379"/>
    <w:rsid w:val="007C4090"/>
    <w:rsid w:val="007C412E"/>
    <w:rsid w:val="007C4A2E"/>
    <w:rsid w:val="007C4ADF"/>
    <w:rsid w:val="007C5466"/>
    <w:rsid w:val="007C593F"/>
    <w:rsid w:val="007C5C91"/>
    <w:rsid w:val="007C6D9B"/>
    <w:rsid w:val="007C72E5"/>
    <w:rsid w:val="007C791F"/>
    <w:rsid w:val="007D0550"/>
    <w:rsid w:val="007D05C6"/>
    <w:rsid w:val="007D06AD"/>
    <w:rsid w:val="007D1078"/>
    <w:rsid w:val="007D1B5E"/>
    <w:rsid w:val="007D1F3B"/>
    <w:rsid w:val="007D2A27"/>
    <w:rsid w:val="007D3131"/>
    <w:rsid w:val="007D36AD"/>
    <w:rsid w:val="007D3E0C"/>
    <w:rsid w:val="007D4454"/>
    <w:rsid w:val="007D4BD6"/>
    <w:rsid w:val="007D5F10"/>
    <w:rsid w:val="007D6346"/>
    <w:rsid w:val="007D6D9B"/>
    <w:rsid w:val="007D710B"/>
    <w:rsid w:val="007E2002"/>
    <w:rsid w:val="007E383D"/>
    <w:rsid w:val="007E3A4B"/>
    <w:rsid w:val="007E3C1E"/>
    <w:rsid w:val="007E489A"/>
    <w:rsid w:val="007E51E5"/>
    <w:rsid w:val="007E5C73"/>
    <w:rsid w:val="007E7592"/>
    <w:rsid w:val="007E7974"/>
    <w:rsid w:val="007E7A47"/>
    <w:rsid w:val="007F05E6"/>
    <w:rsid w:val="007F31B0"/>
    <w:rsid w:val="007F358A"/>
    <w:rsid w:val="007F53EC"/>
    <w:rsid w:val="007F5EA6"/>
    <w:rsid w:val="007F622C"/>
    <w:rsid w:val="007F7004"/>
    <w:rsid w:val="007F7B83"/>
    <w:rsid w:val="007F7C13"/>
    <w:rsid w:val="007F7C3D"/>
    <w:rsid w:val="007F7C64"/>
    <w:rsid w:val="008007BC"/>
    <w:rsid w:val="0080316B"/>
    <w:rsid w:val="00806F2C"/>
    <w:rsid w:val="0080795D"/>
    <w:rsid w:val="008115BC"/>
    <w:rsid w:val="00811EE4"/>
    <w:rsid w:val="00812482"/>
    <w:rsid w:val="00813B7F"/>
    <w:rsid w:val="00814412"/>
    <w:rsid w:val="00815351"/>
    <w:rsid w:val="00815BA4"/>
    <w:rsid w:val="008168A2"/>
    <w:rsid w:val="008170FB"/>
    <w:rsid w:val="00820239"/>
    <w:rsid w:val="0082170B"/>
    <w:rsid w:val="00821FF1"/>
    <w:rsid w:val="0082213F"/>
    <w:rsid w:val="00822D61"/>
    <w:rsid w:val="008236A1"/>
    <w:rsid w:val="008238C2"/>
    <w:rsid w:val="008250EF"/>
    <w:rsid w:val="008273DC"/>
    <w:rsid w:val="008311CE"/>
    <w:rsid w:val="008314C4"/>
    <w:rsid w:val="00831CB3"/>
    <w:rsid w:val="00832271"/>
    <w:rsid w:val="00834133"/>
    <w:rsid w:val="008351E3"/>
    <w:rsid w:val="0083688A"/>
    <w:rsid w:val="00840482"/>
    <w:rsid w:val="00840646"/>
    <w:rsid w:val="00840BA7"/>
    <w:rsid w:val="008418F2"/>
    <w:rsid w:val="0084197E"/>
    <w:rsid w:val="008421D0"/>
    <w:rsid w:val="0084409B"/>
    <w:rsid w:val="0084429C"/>
    <w:rsid w:val="0084478A"/>
    <w:rsid w:val="008452B2"/>
    <w:rsid w:val="00845380"/>
    <w:rsid w:val="008456DB"/>
    <w:rsid w:val="00845A62"/>
    <w:rsid w:val="0084663A"/>
    <w:rsid w:val="00850AFF"/>
    <w:rsid w:val="008518C8"/>
    <w:rsid w:val="00851D37"/>
    <w:rsid w:val="00851DC5"/>
    <w:rsid w:val="008528B1"/>
    <w:rsid w:val="008529FA"/>
    <w:rsid w:val="00852B5D"/>
    <w:rsid w:val="00852CC1"/>
    <w:rsid w:val="0085387E"/>
    <w:rsid w:val="00855323"/>
    <w:rsid w:val="00855F41"/>
    <w:rsid w:val="00857A49"/>
    <w:rsid w:val="00860083"/>
    <w:rsid w:val="008607B2"/>
    <w:rsid w:val="00865C17"/>
    <w:rsid w:val="00866C46"/>
    <w:rsid w:val="008703F8"/>
    <w:rsid w:val="00870708"/>
    <w:rsid w:val="0087189E"/>
    <w:rsid w:val="00872110"/>
    <w:rsid w:val="00872AE6"/>
    <w:rsid w:val="00872F83"/>
    <w:rsid w:val="008736B7"/>
    <w:rsid w:val="008752DD"/>
    <w:rsid w:val="00875AE6"/>
    <w:rsid w:val="0087661D"/>
    <w:rsid w:val="00876CA4"/>
    <w:rsid w:val="00877308"/>
    <w:rsid w:val="0087764A"/>
    <w:rsid w:val="0087776D"/>
    <w:rsid w:val="008777C2"/>
    <w:rsid w:val="00877BFE"/>
    <w:rsid w:val="00880D45"/>
    <w:rsid w:val="0088134E"/>
    <w:rsid w:val="00881FFC"/>
    <w:rsid w:val="00883900"/>
    <w:rsid w:val="00883C41"/>
    <w:rsid w:val="00885220"/>
    <w:rsid w:val="00885522"/>
    <w:rsid w:val="008874ED"/>
    <w:rsid w:val="00887885"/>
    <w:rsid w:val="00887E2A"/>
    <w:rsid w:val="00890747"/>
    <w:rsid w:val="00891CA0"/>
    <w:rsid w:val="008926A3"/>
    <w:rsid w:val="008927EF"/>
    <w:rsid w:val="00892AFB"/>
    <w:rsid w:val="00892B56"/>
    <w:rsid w:val="008931F7"/>
    <w:rsid w:val="00893365"/>
    <w:rsid w:val="00894CEB"/>
    <w:rsid w:val="008952BC"/>
    <w:rsid w:val="008956E4"/>
    <w:rsid w:val="0089583E"/>
    <w:rsid w:val="00896BA2"/>
    <w:rsid w:val="00897B8E"/>
    <w:rsid w:val="008A0C22"/>
    <w:rsid w:val="008A0E6F"/>
    <w:rsid w:val="008A15CA"/>
    <w:rsid w:val="008A1918"/>
    <w:rsid w:val="008A23A7"/>
    <w:rsid w:val="008A2BD8"/>
    <w:rsid w:val="008A2C3B"/>
    <w:rsid w:val="008A2F26"/>
    <w:rsid w:val="008A2F92"/>
    <w:rsid w:val="008A32F6"/>
    <w:rsid w:val="008A5FEA"/>
    <w:rsid w:val="008A72C3"/>
    <w:rsid w:val="008B0B0D"/>
    <w:rsid w:val="008B1F0D"/>
    <w:rsid w:val="008B3009"/>
    <w:rsid w:val="008B4E72"/>
    <w:rsid w:val="008B5602"/>
    <w:rsid w:val="008B5C31"/>
    <w:rsid w:val="008C03BF"/>
    <w:rsid w:val="008C166E"/>
    <w:rsid w:val="008C234B"/>
    <w:rsid w:val="008C2354"/>
    <w:rsid w:val="008C24B0"/>
    <w:rsid w:val="008C546E"/>
    <w:rsid w:val="008C5A81"/>
    <w:rsid w:val="008C6754"/>
    <w:rsid w:val="008C756A"/>
    <w:rsid w:val="008C79E4"/>
    <w:rsid w:val="008C7ABB"/>
    <w:rsid w:val="008D2EB5"/>
    <w:rsid w:val="008D3A02"/>
    <w:rsid w:val="008D3CCD"/>
    <w:rsid w:val="008D570C"/>
    <w:rsid w:val="008D5AF5"/>
    <w:rsid w:val="008D61BF"/>
    <w:rsid w:val="008E02E7"/>
    <w:rsid w:val="008E0594"/>
    <w:rsid w:val="008E06DB"/>
    <w:rsid w:val="008E0945"/>
    <w:rsid w:val="008E0A4F"/>
    <w:rsid w:val="008E0B19"/>
    <w:rsid w:val="008E100E"/>
    <w:rsid w:val="008E101D"/>
    <w:rsid w:val="008E23B7"/>
    <w:rsid w:val="008E27F5"/>
    <w:rsid w:val="008E30E9"/>
    <w:rsid w:val="008E354B"/>
    <w:rsid w:val="008E4854"/>
    <w:rsid w:val="008E4B34"/>
    <w:rsid w:val="008E4E88"/>
    <w:rsid w:val="008E5CDF"/>
    <w:rsid w:val="008E79C1"/>
    <w:rsid w:val="008F050D"/>
    <w:rsid w:val="008F0778"/>
    <w:rsid w:val="008F07C8"/>
    <w:rsid w:val="008F1862"/>
    <w:rsid w:val="008F222E"/>
    <w:rsid w:val="008F265C"/>
    <w:rsid w:val="008F273B"/>
    <w:rsid w:val="008F37B6"/>
    <w:rsid w:val="008F3951"/>
    <w:rsid w:val="008F3D72"/>
    <w:rsid w:val="008F3D7F"/>
    <w:rsid w:val="008F42B3"/>
    <w:rsid w:val="008F4544"/>
    <w:rsid w:val="008F4C0F"/>
    <w:rsid w:val="008F59C7"/>
    <w:rsid w:val="008F5B6F"/>
    <w:rsid w:val="008F7E4B"/>
    <w:rsid w:val="00900116"/>
    <w:rsid w:val="009015E6"/>
    <w:rsid w:val="00901EED"/>
    <w:rsid w:val="00902F25"/>
    <w:rsid w:val="00903B36"/>
    <w:rsid w:val="00903D4D"/>
    <w:rsid w:val="00904176"/>
    <w:rsid w:val="0090467C"/>
    <w:rsid w:val="00906813"/>
    <w:rsid w:val="009071DE"/>
    <w:rsid w:val="00907575"/>
    <w:rsid w:val="00911225"/>
    <w:rsid w:val="00911473"/>
    <w:rsid w:val="00912C10"/>
    <w:rsid w:val="00912E9A"/>
    <w:rsid w:val="009134C4"/>
    <w:rsid w:val="009135F7"/>
    <w:rsid w:val="00913E47"/>
    <w:rsid w:val="00914E64"/>
    <w:rsid w:val="00914EA9"/>
    <w:rsid w:val="00914EFC"/>
    <w:rsid w:val="00916DFF"/>
    <w:rsid w:val="00917807"/>
    <w:rsid w:val="00917BB8"/>
    <w:rsid w:val="009210D3"/>
    <w:rsid w:val="009218D9"/>
    <w:rsid w:val="00921BBE"/>
    <w:rsid w:val="00922923"/>
    <w:rsid w:val="0092561E"/>
    <w:rsid w:val="009267FC"/>
    <w:rsid w:val="00926D7B"/>
    <w:rsid w:val="00927372"/>
    <w:rsid w:val="009309E5"/>
    <w:rsid w:val="009315C9"/>
    <w:rsid w:val="00931B7E"/>
    <w:rsid w:val="0093247C"/>
    <w:rsid w:val="00934C87"/>
    <w:rsid w:val="00936E19"/>
    <w:rsid w:val="009375B4"/>
    <w:rsid w:val="00937D15"/>
    <w:rsid w:val="00941F1B"/>
    <w:rsid w:val="00942D4C"/>
    <w:rsid w:val="009430B4"/>
    <w:rsid w:val="009430E6"/>
    <w:rsid w:val="00943C76"/>
    <w:rsid w:val="0094408D"/>
    <w:rsid w:val="009449CA"/>
    <w:rsid w:val="00944DEE"/>
    <w:rsid w:val="00945DE6"/>
    <w:rsid w:val="00946265"/>
    <w:rsid w:val="009509A2"/>
    <w:rsid w:val="00951B65"/>
    <w:rsid w:val="00951FBC"/>
    <w:rsid w:val="00952397"/>
    <w:rsid w:val="00952518"/>
    <w:rsid w:val="00952AAA"/>
    <w:rsid w:val="0095432C"/>
    <w:rsid w:val="00954D27"/>
    <w:rsid w:val="00955803"/>
    <w:rsid w:val="009561F8"/>
    <w:rsid w:val="00956A96"/>
    <w:rsid w:val="009602B7"/>
    <w:rsid w:val="009635AE"/>
    <w:rsid w:val="00964449"/>
    <w:rsid w:val="00964C9A"/>
    <w:rsid w:val="0096558A"/>
    <w:rsid w:val="0096747C"/>
    <w:rsid w:val="0097155E"/>
    <w:rsid w:val="0097208E"/>
    <w:rsid w:val="009720D9"/>
    <w:rsid w:val="00973B19"/>
    <w:rsid w:val="00973DC9"/>
    <w:rsid w:val="0097421B"/>
    <w:rsid w:val="009742AE"/>
    <w:rsid w:val="00974D8C"/>
    <w:rsid w:val="00977522"/>
    <w:rsid w:val="009776E9"/>
    <w:rsid w:val="009803E9"/>
    <w:rsid w:val="00980B71"/>
    <w:rsid w:val="009844E1"/>
    <w:rsid w:val="00986F6D"/>
    <w:rsid w:val="00987D9E"/>
    <w:rsid w:val="00990355"/>
    <w:rsid w:val="00990D58"/>
    <w:rsid w:val="0099133B"/>
    <w:rsid w:val="00991677"/>
    <w:rsid w:val="00991EE1"/>
    <w:rsid w:val="0099271A"/>
    <w:rsid w:val="00992A0E"/>
    <w:rsid w:val="00993E21"/>
    <w:rsid w:val="00995148"/>
    <w:rsid w:val="009A050C"/>
    <w:rsid w:val="009A1226"/>
    <w:rsid w:val="009A183B"/>
    <w:rsid w:val="009A1A16"/>
    <w:rsid w:val="009A223B"/>
    <w:rsid w:val="009A230E"/>
    <w:rsid w:val="009A2578"/>
    <w:rsid w:val="009A27E7"/>
    <w:rsid w:val="009A2F49"/>
    <w:rsid w:val="009A2FC7"/>
    <w:rsid w:val="009A361C"/>
    <w:rsid w:val="009A51A3"/>
    <w:rsid w:val="009A559F"/>
    <w:rsid w:val="009A7066"/>
    <w:rsid w:val="009A712B"/>
    <w:rsid w:val="009A7637"/>
    <w:rsid w:val="009A79F6"/>
    <w:rsid w:val="009B06D3"/>
    <w:rsid w:val="009B0822"/>
    <w:rsid w:val="009B0906"/>
    <w:rsid w:val="009B0EC0"/>
    <w:rsid w:val="009B109A"/>
    <w:rsid w:val="009B19C0"/>
    <w:rsid w:val="009B35D7"/>
    <w:rsid w:val="009B4CBB"/>
    <w:rsid w:val="009B550D"/>
    <w:rsid w:val="009C0242"/>
    <w:rsid w:val="009C1F3D"/>
    <w:rsid w:val="009C280E"/>
    <w:rsid w:val="009C4DB3"/>
    <w:rsid w:val="009C4F62"/>
    <w:rsid w:val="009C6E58"/>
    <w:rsid w:val="009C7D9C"/>
    <w:rsid w:val="009D10C4"/>
    <w:rsid w:val="009D176C"/>
    <w:rsid w:val="009D2F78"/>
    <w:rsid w:val="009D3809"/>
    <w:rsid w:val="009D54F6"/>
    <w:rsid w:val="009D69C6"/>
    <w:rsid w:val="009D714A"/>
    <w:rsid w:val="009D7E12"/>
    <w:rsid w:val="009E01FB"/>
    <w:rsid w:val="009E1E4B"/>
    <w:rsid w:val="009E4AC1"/>
    <w:rsid w:val="009E56A9"/>
    <w:rsid w:val="009E57B8"/>
    <w:rsid w:val="009E5929"/>
    <w:rsid w:val="009E6191"/>
    <w:rsid w:val="009E681C"/>
    <w:rsid w:val="009E682C"/>
    <w:rsid w:val="009E6C19"/>
    <w:rsid w:val="009E6D3F"/>
    <w:rsid w:val="009E7095"/>
    <w:rsid w:val="009F0831"/>
    <w:rsid w:val="009F0883"/>
    <w:rsid w:val="009F0E99"/>
    <w:rsid w:val="009F12C7"/>
    <w:rsid w:val="009F15B2"/>
    <w:rsid w:val="009F1932"/>
    <w:rsid w:val="009F19A6"/>
    <w:rsid w:val="009F1DA0"/>
    <w:rsid w:val="009F2EAE"/>
    <w:rsid w:val="009F3591"/>
    <w:rsid w:val="009F3A5E"/>
    <w:rsid w:val="009F3CF3"/>
    <w:rsid w:val="009F409B"/>
    <w:rsid w:val="009F4572"/>
    <w:rsid w:val="009F4951"/>
    <w:rsid w:val="009F4DD5"/>
    <w:rsid w:val="009F5B55"/>
    <w:rsid w:val="009F5CEA"/>
    <w:rsid w:val="009F6B33"/>
    <w:rsid w:val="009F6F19"/>
    <w:rsid w:val="009F71E6"/>
    <w:rsid w:val="009F774B"/>
    <w:rsid w:val="009F7779"/>
    <w:rsid w:val="00A00B32"/>
    <w:rsid w:val="00A0181D"/>
    <w:rsid w:val="00A02AD0"/>
    <w:rsid w:val="00A02FB7"/>
    <w:rsid w:val="00A04A21"/>
    <w:rsid w:val="00A04FB4"/>
    <w:rsid w:val="00A0527A"/>
    <w:rsid w:val="00A05865"/>
    <w:rsid w:val="00A067F9"/>
    <w:rsid w:val="00A07AE3"/>
    <w:rsid w:val="00A07CB5"/>
    <w:rsid w:val="00A07F9C"/>
    <w:rsid w:val="00A11296"/>
    <w:rsid w:val="00A115D4"/>
    <w:rsid w:val="00A12306"/>
    <w:rsid w:val="00A12A66"/>
    <w:rsid w:val="00A12B36"/>
    <w:rsid w:val="00A12D6A"/>
    <w:rsid w:val="00A14A97"/>
    <w:rsid w:val="00A1534A"/>
    <w:rsid w:val="00A1566A"/>
    <w:rsid w:val="00A16F51"/>
    <w:rsid w:val="00A16F94"/>
    <w:rsid w:val="00A1769A"/>
    <w:rsid w:val="00A20D94"/>
    <w:rsid w:val="00A21061"/>
    <w:rsid w:val="00A21D3F"/>
    <w:rsid w:val="00A225F4"/>
    <w:rsid w:val="00A22BD0"/>
    <w:rsid w:val="00A23774"/>
    <w:rsid w:val="00A25273"/>
    <w:rsid w:val="00A25903"/>
    <w:rsid w:val="00A2703D"/>
    <w:rsid w:val="00A3139C"/>
    <w:rsid w:val="00A31B5D"/>
    <w:rsid w:val="00A329AA"/>
    <w:rsid w:val="00A32D23"/>
    <w:rsid w:val="00A33118"/>
    <w:rsid w:val="00A33827"/>
    <w:rsid w:val="00A34523"/>
    <w:rsid w:val="00A37308"/>
    <w:rsid w:val="00A3788F"/>
    <w:rsid w:val="00A3795E"/>
    <w:rsid w:val="00A4037D"/>
    <w:rsid w:val="00A41C64"/>
    <w:rsid w:val="00A42164"/>
    <w:rsid w:val="00A43038"/>
    <w:rsid w:val="00A437AB"/>
    <w:rsid w:val="00A43AC5"/>
    <w:rsid w:val="00A44850"/>
    <w:rsid w:val="00A44870"/>
    <w:rsid w:val="00A44B46"/>
    <w:rsid w:val="00A44FCF"/>
    <w:rsid w:val="00A45883"/>
    <w:rsid w:val="00A4609E"/>
    <w:rsid w:val="00A46636"/>
    <w:rsid w:val="00A50FA3"/>
    <w:rsid w:val="00A51124"/>
    <w:rsid w:val="00A52DB1"/>
    <w:rsid w:val="00A52F5E"/>
    <w:rsid w:val="00A5364C"/>
    <w:rsid w:val="00A53668"/>
    <w:rsid w:val="00A539E2"/>
    <w:rsid w:val="00A545D3"/>
    <w:rsid w:val="00A54D83"/>
    <w:rsid w:val="00A55357"/>
    <w:rsid w:val="00A558D2"/>
    <w:rsid w:val="00A57305"/>
    <w:rsid w:val="00A57843"/>
    <w:rsid w:val="00A6029D"/>
    <w:rsid w:val="00A61BDA"/>
    <w:rsid w:val="00A61E6A"/>
    <w:rsid w:val="00A62125"/>
    <w:rsid w:val="00A62719"/>
    <w:rsid w:val="00A62A0F"/>
    <w:rsid w:val="00A637F8"/>
    <w:rsid w:val="00A65DFE"/>
    <w:rsid w:val="00A6739F"/>
    <w:rsid w:val="00A673C7"/>
    <w:rsid w:val="00A67B58"/>
    <w:rsid w:val="00A67D9D"/>
    <w:rsid w:val="00A711D9"/>
    <w:rsid w:val="00A71A71"/>
    <w:rsid w:val="00A71EAB"/>
    <w:rsid w:val="00A72C58"/>
    <w:rsid w:val="00A730EB"/>
    <w:rsid w:val="00A73173"/>
    <w:rsid w:val="00A73369"/>
    <w:rsid w:val="00A7738C"/>
    <w:rsid w:val="00A77DD7"/>
    <w:rsid w:val="00A77F53"/>
    <w:rsid w:val="00A80063"/>
    <w:rsid w:val="00A81855"/>
    <w:rsid w:val="00A82F36"/>
    <w:rsid w:val="00A8448E"/>
    <w:rsid w:val="00A85569"/>
    <w:rsid w:val="00A85C84"/>
    <w:rsid w:val="00A8601B"/>
    <w:rsid w:val="00A86663"/>
    <w:rsid w:val="00A90093"/>
    <w:rsid w:val="00A91375"/>
    <w:rsid w:val="00A913C3"/>
    <w:rsid w:val="00A91B99"/>
    <w:rsid w:val="00A91CF4"/>
    <w:rsid w:val="00A91F5B"/>
    <w:rsid w:val="00A92B87"/>
    <w:rsid w:val="00A9372B"/>
    <w:rsid w:val="00A94225"/>
    <w:rsid w:val="00A95299"/>
    <w:rsid w:val="00A95C71"/>
    <w:rsid w:val="00A96435"/>
    <w:rsid w:val="00A96732"/>
    <w:rsid w:val="00A96A4D"/>
    <w:rsid w:val="00AA1451"/>
    <w:rsid w:val="00AA2DCA"/>
    <w:rsid w:val="00AA315D"/>
    <w:rsid w:val="00AA36D6"/>
    <w:rsid w:val="00AA3A4A"/>
    <w:rsid w:val="00AA3D52"/>
    <w:rsid w:val="00AA55AD"/>
    <w:rsid w:val="00AA5A2E"/>
    <w:rsid w:val="00AA5ADB"/>
    <w:rsid w:val="00AA7818"/>
    <w:rsid w:val="00AB03AD"/>
    <w:rsid w:val="00AB2553"/>
    <w:rsid w:val="00AB2F9E"/>
    <w:rsid w:val="00AB3929"/>
    <w:rsid w:val="00AB393B"/>
    <w:rsid w:val="00AB4370"/>
    <w:rsid w:val="00AB49F7"/>
    <w:rsid w:val="00AB62A6"/>
    <w:rsid w:val="00AB62E1"/>
    <w:rsid w:val="00AB6473"/>
    <w:rsid w:val="00AB658E"/>
    <w:rsid w:val="00AC43FD"/>
    <w:rsid w:val="00AC4503"/>
    <w:rsid w:val="00AC7243"/>
    <w:rsid w:val="00AC7824"/>
    <w:rsid w:val="00AC7D83"/>
    <w:rsid w:val="00AC7F3E"/>
    <w:rsid w:val="00AD09B6"/>
    <w:rsid w:val="00AD1018"/>
    <w:rsid w:val="00AD14EC"/>
    <w:rsid w:val="00AD23CC"/>
    <w:rsid w:val="00AD2415"/>
    <w:rsid w:val="00AD29A2"/>
    <w:rsid w:val="00AD3848"/>
    <w:rsid w:val="00AD4188"/>
    <w:rsid w:val="00AD44FE"/>
    <w:rsid w:val="00AD500B"/>
    <w:rsid w:val="00AD5268"/>
    <w:rsid w:val="00AD5C12"/>
    <w:rsid w:val="00AE0676"/>
    <w:rsid w:val="00AE07FC"/>
    <w:rsid w:val="00AE1DA3"/>
    <w:rsid w:val="00AE293D"/>
    <w:rsid w:val="00AE2E5D"/>
    <w:rsid w:val="00AE4117"/>
    <w:rsid w:val="00AE550F"/>
    <w:rsid w:val="00AE6B3A"/>
    <w:rsid w:val="00AE709C"/>
    <w:rsid w:val="00AE742A"/>
    <w:rsid w:val="00AF02F1"/>
    <w:rsid w:val="00AF29CD"/>
    <w:rsid w:val="00AF3D1A"/>
    <w:rsid w:val="00AF4E44"/>
    <w:rsid w:val="00AF505B"/>
    <w:rsid w:val="00AF5121"/>
    <w:rsid w:val="00AF6EA4"/>
    <w:rsid w:val="00AF7245"/>
    <w:rsid w:val="00AF73C6"/>
    <w:rsid w:val="00AF78D1"/>
    <w:rsid w:val="00B001F7"/>
    <w:rsid w:val="00B00785"/>
    <w:rsid w:val="00B012AB"/>
    <w:rsid w:val="00B018CD"/>
    <w:rsid w:val="00B01C7D"/>
    <w:rsid w:val="00B02A1C"/>
    <w:rsid w:val="00B04507"/>
    <w:rsid w:val="00B048EE"/>
    <w:rsid w:val="00B04C79"/>
    <w:rsid w:val="00B05DAF"/>
    <w:rsid w:val="00B07579"/>
    <w:rsid w:val="00B07F82"/>
    <w:rsid w:val="00B10A1A"/>
    <w:rsid w:val="00B110F5"/>
    <w:rsid w:val="00B124E0"/>
    <w:rsid w:val="00B13DC0"/>
    <w:rsid w:val="00B13F20"/>
    <w:rsid w:val="00B165F9"/>
    <w:rsid w:val="00B16CF9"/>
    <w:rsid w:val="00B1796E"/>
    <w:rsid w:val="00B20F8D"/>
    <w:rsid w:val="00B2111F"/>
    <w:rsid w:val="00B212C4"/>
    <w:rsid w:val="00B22349"/>
    <w:rsid w:val="00B22879"/>
    <w:rsid w:val="00B228E5"/>
    <w:rsid w:val="00B2486F"/>
    <w:rsid w:val="00B25806"/>
    <w:rsid w:val="00B26299"/>
    <w:rsid w:val="00B26E73"/>
    <w:rsid w:val="00B27176"/>
    <w:rsid w:val="00B30478"/>
    <w:rsid w:val="00B3159D"/>
    <w:rsid w:val="00B33472"/>
    <w:rsid w:val="00B340CD"/>
    <w:rsid w:val="00B340E5"/>
    <w:rsid w:val="00B3489F"/>
    <w:rsid w:val="00B35113"/>
    <w:rsid w:val="00B35527"/>
    <w:rsid w:val="00B3646C"/>
    <w:rsid w:val="00B37C56"/>
    <w:rsid w:val="00B419D7"/>
    <w:rsid w:val="00B41FE6"/>
    <w:rsid w:val="00B4232A"/>
    <w:rsid w:val="00B42432"/>
    <w:rsid w:val="00B438C3"/>
    <w:rsid w:val="00B45884"/>
    <w:rsid w:val="00B46FE8"/>
    <w:rsid w:val="00B47E84"/>
    <w:rsid w:val="00B501D5"/>
    <w:rsid w:val="00B50874"/>
    <w:rsid w:val="00B53377"/>
    <w:rsid w:val="00B54054"/>
    <w:rsid w:val="00B54097"/>
    <w:rsid w:val="00B54F2E"/>
    <w:rsid w:val="00B558F5"/>
    <w:rsid w:val="00B5678A"/>
    <w:rsid w:val="00B608B8"/>
    <w:rsid w:val="00B61E58"/>
    <w:rsid w:val="00B6296B"/>
    <w:rsid w:val="00B63061"/>
    <w:rsid w:val="00B64078"/>
    <w:rsid w:val="00B64410"/>
    <w:rsid w:val="00B66E75"/>
    <w:rsid w:val="00B702B5"/>
    <w:rsid w:val="00B72936"/>
    <w:rsid w:val="00B73FE8"/>
    <w:rsid w:val="00B76093"/>
    <w:rsid w:val="00B76B14"/>
    <w:rsid w:val="00B77980"/>
    <w:rsid w:val="00B804C0"/>
    <w:rsid w:val="00B80DCF"/>
    <w:rsid w:val="00B80E46"/>
    <w:rsid w:val="00B812E1"/>
    <w:rsid w:val="00B812EA"/>
    <w:rsid w:val="00B815A9"/>
    <w:rsid w:val="00B81EAA"/>
    <w:rsid w:val="00B82763"/>
    <w:rsid w:val="00B82C0F"/>
    <w:rsid w:val="00B82D27"/>
    <w:rsid w:val="00B84A60"/>
    <w:rsid w:val="00B84ED0"/>
    <w:rsid w:val="00B851EA"/>
    <w:rsid w:val="00B86A98"/>
    <w:rsid w:val="00B87C1E"/>
    <w:rsid w:val="00B87E2E"/>
    <w:rsid w:val="00B9018D"/>
    <w:rsid w:val="00B91015"/>
    <w:rsid w:val="00B91A40"/>
    <w:rsid w:val="00B91D4F"/>
    <w:rsid w:val="00B9399B"/>
    <w:rsid w:val="00B94C89"/>
    <w:rsid w:val="00B95198"/>
    <w:rsid w:val="00B9617C"/>
    <w:rsid w:val="00B9710C"/>
    <w:rsid w:val="00BA04E8"/>
    <w:rsid w:val="00BA0B7B"/>
    <w:rsid w:val="00BA1947"/>
    <w:rsid w:val="00BA1B5F"/>
    <w:rsid w:val="00BA2D8E"/>
    <w:rsid w:val="00BA33AE"/>
    <w:rsid w:val="00BA3B73"/>
    <w:rsid w:val="00BA3C0A"/>
    <w:rsid w:val="00BA437A"/>
    <w:rsid w:val="00BA4393"/>
    <w:rsid w:val="00BA43D3"/>
    <w:rsid w:val="00BA4DC2"/>
    <w:rsid w:val="00BA5044"/>
    <w:rsid w:val="00BB037C"/>
    <w:rsid w:val="00BB1278"/>
    <w:rsid w:val="00BB1E9F"/>
    <w:rsid w:val="00BB2BFA"/>
    <w:rsid w:val="00BB70E9"/>
    <w:rsid w:val="00BB733A"/>
    <w:rsid w:val="00BB7BA1"/>
    <w:rsid w:val="00BC08BC"/>
    <w:rsid w:val="00BC0F8E"/>
    <w:rsid w:val="00BC26E4"/>
    <w:rsid w:val="00BC2838"/>
    <w:rsid w:val="00BC33E8"/>
    <w:rsid w:val="00BC375F"/>
    <w:rsid w:val="00BC5536"/>
    <w:rsid w:val="00BC5CB0"/>
    <w:rsid w:val="00BC5EF7"/>
    <w:rsid w:val="00BC61B7"/>
    <w:rsid w:val="00BC6887"/>
    <w:rsid w:val="00BC6909"/>
    <w:rsid w:val="00BC7A8C"/>
    <w:rsid w:val="00BD2713"/>
    <w:rsid w:val="00BD3C3C"/>
    <w:rsid w:val="00BD602E"/>
    <w:rsid w:val="00BD637A"/>
    <w:rsid w:val="00BD718A"/>
    <w:rsid w:val="00BD7A1A"/>
    <w:rsid w:val="00BE1A7A"/>
    <w:rsid w:val="00BE1BEF"/>
    <w:rsid w:val="00BE2426"/>
    <w:rsid w:val="00BE2474"/>
    <w:rsid w:val="00BE256C"/>
    <w:rsid w:val="00BE34F9"/>
    <w:rsid w:val="00BE449B"/>
    <w:rsid w:val="00BE49F5"/>
    <w:rsid w:val="00BE519B"/>
    <w:rsid w:val="00BE606C"/>
    <w:rsid w:val="00BE69CC"/>
    <w:rsid w:val="00BE731B"/>
    <w:rsid w:val="00BE78FA"/>
    <w:rsid w:val="00BF1F88"/>
    <w:rsid w:val="00BF7089"/>
    <w:rsid w:val="00BF70B5"/>
    <w:rsid w:val="00BF7E8E"/>
    <w:rsid w:val="00C0119B"/>
    <w:rsid w:val="00C01E11"/>
    <w:rsid w:val="00C0396D"/>
    <w:rsid w:val="00C03B0B"/>
    <w:rsid w:val="00C0483B"/>
    <w:rsid w:val="00C0559D"/>
    <w:rsid w:val="00C058D7"/>
    <w:rsid w:val="00C0672E"/>
    <w:rsid w:val="00C06F73"/>
    <w:rsid w:val="00C06F81"/>
    <w:rsid w:val="00C073F2"/>
    <w:rsid w:val="00C074ED"/>
    <w:rsid w:val="00C076BF"/>
    <w:rsid w:val="00C0793E"/>
    <w:rsid w:val="00C10C87"/>
    <w:rsid w:val="00C13A9B"/>
    <w:rsid w:val="00C13F6F"/>
    <w:rsid w:val="00C15C7B"/>
    <w:rsid w:val="00C16B00"/>
    <w:rsid w:val="00C17366"/>
    <w:rsid w:val="00C173BA"/>
    <w:rsid w:val="00C1748B"/>
    <w:rsid w:val="00C21386"/>
    <w:rsid w:val="00C21B01"/>
    <w:rsid w:val="00C2309D"/>
    <w:rsid w:val="00C2361C"/>
    <w:rsid w:val="00C245F8"/>
    <w:rsid w:val="00C25768"/>
    <w:rsid w:val="00C26E13"/>
    <w:rsid w:val="00C27D01"/>
    <w:rsid w:val="00C27E7A"/>
    <w:rsid w:val="00C30689"/>
    <w:rsid w:val="00C32F5B"/>
    <w:rsid w:val="00C33449"/>
    <w:rsid w:val="00C33AFC"/>
    <w:rsid w:val="00C34665"/>
    <w:rsid w:val="00C34CA6"/>
    <w:rsid w:val="00C353DF"/>
    <w:rsid w:val="00C35F85"/>
    <w:rsid w:val="00C365BC"/>
    <w:rsid w:val="00C3706F"/>
    <w:rsid w:val="00C377C4"/>
    <w:rsid w:val="00C40722"/>
    <w:rsid w:val="00C4250A"/>
    <w:rsid w:val="00C430F2"/>
    <w:rsid w:val="00C43B10"/>
    <w:rsid w:val="00C44093"/>
    <w:rsid w:val="00C447C1"/>
    <w:rsid w:val="00C460DF"/>
    <w:rsid w:val="00C46256"/>
    <w:rsid w:val="00C46435"/>
    <w:rsid w:val="00C4652F"/>
    <w:rsid w:val="00C4700C"/>
    <w:rsid w:val="00C472D4"/>
    <w:rsid w:val="00C47773"/>
    <w:rsid w:val="00C5198B"/>
    <w:rsid w:val="00C52895"/>
    <w:rsid w:val="00C55C59"/>
    <w:rsid w:val="00C577C4"/>
    <w:rsid w:val="00C6065B"/>
    <w:rsid w:val="00C60F18"/>
    <w:rsid w:val="00C62088"/>
    <w:rsid w:val="00C625AC"/>
    <w:rsid w:val="00C6314D"/>
    <w:rsid w:val="00C63BA2"/>
    <w:rsid w:val="00C6428D"/>
    <w:rsid w:val="00C645DC"/>
    <w:rsid w:val="00C6517E"/>
    <w:rsid w:val="00C6751E"/>
    <w:rsid w:val="00C70101"/>
    <w:rsid w:val="00C70789"/>
    <w:rsid w:val="00C70D2A"/>
    <w:rsid w:val="00C716D5"/>
    <w:rsid w:val="00C723D1"/>
    <w:rsid w:val="00C72740"/>
    <w:rsid w:val="00C730C7"/>
    <w:rsid w:val="00C731F8"/>
    <w:rsid w:val="00C74026"/>
    <w:rsid w:val="00C7466F"/>
    <w:rsid w:val="00C74FAA"/>
    <w:rsid w:val="00C76CD5"/>
    <w:rsid w:val="00C76DA7"/>
    <w:rsid w:val="00C819CC"/>
    <w:rsid w:val="00C81A5B"/>
    <w:rsid w:val="00C829D3"/>
    <w:rsid w:val="00C847A9"/>
    <w:rsid w:val="00C84AE9"/>
    <w:rsid w:val="00C84FF6"/>
    <w:rsid w:val="00C850AD"/>
    <w:rsid w:val="00C85141"/>
    <w:rsid w:val="00C86586"/>
    <w:rsid w:val="00C8690A"/>
    <w:rsid w:val="00C87800"/>
    <w:rsid w:val="00C87A5C"/>
    <w:rsid w:val="00C87D7C"/>
    <w:rsid w:val="00C90A1F"/>
    <w:rsid w:val="00C91B22"/>
    <w:rsid w:val="00C91D4D"/>
    <w:rsid w:val="00C91F0C"/>
    <w:rsid w:val="00C92446"/>
    <w:rsid w:val="00C93958"/>
    <w:rsid w:val="00C94979"/>
    <w:rsid w:val="00C966AC"/>
    <w:rsid w:val="00C979DF"/>
    <w:rsid w:val="00C97EE0"/>
    <w:rsid w:val="00CA03AE"/>
    <w:rsid w:val="00CA09FE"/>
    <w:rsid w:val="00CA0F5F"/>
    <w:rsid w:val="00CA191C"/>
    <w:rsid w:val="00CA1F19"/>
    <w:rsid w:val="00CA2534"/>
    <w:rsid w:val="00CA2C7E"/>
    <w:rsid w:val="00CA3B09"/>
    <w:rsid w:val="00CA4538"/>
    <w:rsid w:val="00CA483C"/>
    <w:rsid w:val="00CA5443"/>
    <w:rsid w:val="00CA5F98"/>
    <w:rsid w:val="00CB0016"/>
    <w:rsid w:val="00CB0AC5"/>
    <w:rsid w:val="00CB104C"/>
    <w:rsid w:val="00CB11BB"/>
    <w:rsid w:val="00CB33DA"/>
    <w:rsid w:val="00CB3E0C"/>
    <w:rsid w:val="00CB4310"/>
    <w:rsid w:val="00CB457E"/>
    <w:rsid w:val="00CB55B3"/>
    <w:rsid w:val="00CB6E2C"/>
    <w:rsid w:val="00CB73BB"/>
    <w:rsid w:val="00CC0A84"/>
    <w:rsid w:val="00CC1FE2"/>
    <w:rsid w:val="00CC2009"/>
    <w:rsid w:val="00CC205F"/>
    <w:rsid w:val="00CC4708"/>
    <w:rsid w:val="00CC4873"/>
    <w:rsid w:val="00CC48CD"/>
    <w:rsid w:val="00CC636F"/>
    <w:rsid w:val="00CD0336"/>
    <w:rsid w:val="00CD156D"/>
    <w:rsid w:val="00CD207D"/>
    <w:rsid w:val="00CD2723"/>
    <w:rsid w:val="00CD2BE8"/>
    <w:rsid w:val="00CD338D"/>
    <w:rsid w:val="00CD3795"/>
    <w:rsid w:val="00CD5635"/>
    <w:rsid w:val="00CD63BE"/>
    <w:rsid w:val="00CD7998"/>
    <w:rsid w:val="00CE0E4E"/>
    <w:rsid w:val="00CE15B9"/>
    <w:rsid w:val="00CE1C68"/>
    <w:rsid w:val="00CE2133"/>
    <w:rsid w:val="00CE3557"/>
    <w:rsid w:val="00CE5D03"/>
    <w:rsid w:val="00CE633E"/>
    <w:rsid w:val="00CF0B58"/>
    <w:rsid w:val="00CF1FF0"/>
    <w:rsid w:val="00CF202C"/>
    <w:rsid w:val="00CF2291"/>
    <w:rsid w:val="00CF2957"/>
    <w:rsid w:val="00CF37B9"/>
    <w:rsid w:val="00CF444C"/>
    <w:rsid w:val="00CF4BFC"/>
    <w:rsid w:val="00CF5B7F"/>
    <w:rsid w:val="00CF73CB"/>
    <w:rsid w:val="00D01CEA"/>
    <w:rsid w:val="00D02411"/>
    <w:rsid w:val="00D02A31"/>
    <w:rsid w:val="00D03229"/>
    <w:rsid w:val="00D040AA"/>
    <w:rsid w:val="00D0483F"/>
    <w:rsid w:val="00D05CAE"/>
    <w:rsid w:val="00D060D3"/>
    <w:rsid w:val="00D10846"/>
    <w:rsid w:val="00D119B4"/>
    <w:rsid w:val="00D12128"/>
    <w:rsid w:val="00D14121"/>
    <w:rsid w:val="00D14C5E"/>
    <w:rsid w:val="00D14C6D"/>
    <w:rsid w:val="00D15223"/>
    <w:rsid w:val="00D1588A"/>
    <w:rsid w:val="00D15BD7"/>
    <w:rsid w:val="00D15C92"/>
    <w:rsid w:val="00D15FA6"/>
    <w:rsid w:val="00D16355"/>
    <w:rsid w:val="00D16E68"/>
    <w:rsid w:val="00D1797F"/>
    <w:rsid w:val="00D17A0D"/>
    <w:rsid w:val="00D17F34"/>
    <w:rsid w:val="00D201DA"/>
    <w:rsid w:val="00D20232"/>
    <w:rsid w:val="00D20754"/>
    <w:rsid w:val="00D22CF6"/>
    <w:rsid w:val="00D23B6E"/>
    <w:rsid w:val="00D24109"/>
    <w:rsid w:val="00D24412"/>
    <w:rsid w:val="00D24473"/>
    <w:rsid w:val="00D2490D"/>
    <w:rsid w:val="00D273EF"/>
    <w:rsid w:val="00D278C6"/>
    <w:rsid w:val="00D27FA4"/>
    <w:rsid w:val="00D3103C"/>
    <w:rsid w:val="00D318DF"/>
    <w:rsid w:val="00D337C9"/>
    <w:rsid w:val="00D34001"/>
    <w:rsid w:val="00D3535D"/>
    <w:rsid w:val="00D357AF"/>
    <w:rsid w:val="00D35982"/>
    <w:rsid w:val="00D3706D"/>
    <w:rsid w:val="00D3718C"/>
    <w:rsid w:val="00D373C1"/>
    <w:rsid w:val="00D40E3D"/>
    <w:rsid w:val="00D41219"/>
    <w:rsid w:val="00D41C61"/>
    <w:rsid w:val="00D41CFE"/>
    <w:rsid w:val="00D4277E"/>
    <w:rsid w:val="00D43182"/>
    <w:rsid w:val="00D43552"/>
    <w:rsid w:val="00D45EF5"/>
    <w:rsid w:val="00D46021"/>
    <w:rsid w:val="00D4665F"/>
    <w:rsid w:val="00D46C37"/>
    <w:rsid w:val="00D473F4"/>
    <w:rsid w:val="00D47505"/>
    <w:rsid w:val="00D51D38"/>
    <w:rsid w:val="00D53276"/>
    <w:rsid w:val="00D53DC2"/>
    <w:rsid w:val="00D5682D"/>
    <w:rsid w:val="00D569AE"/>
    <w:rsid w:val="00D57A37"/>
    <w:rsid w:val="00D57FB8"/>
    <w:rsid w:val="00D62A51"/>
    <w:rsid w:val="00D64365"/>
    <w:rsid w:val="00D64D0D"/>
    <w:rsid w:val="00D65341"/>
    <w:rsid w:val="00D65798"/>
    <w:rsid w:val="00D66927"/>
    <w:rsid w:val="00D67A29"/>
    <w:rsid w:val="00D70295"/>
    <w:rsid w:val="00D7220D"/>
    <w:rsid w:val="00D72CEA"/>
    <w:rsid w:val="00D74343"/>
    <w:rsid w:val="00D7505A"/>
    <w:rsid w:val="00D75829"/>
    <w:rsid w:val="00D75F85"/>
    <w:rsid w:val="00D76222"/>
    <w:rsid w:val="00D763E1"/>
    <w:rsid w:val="00D77478"/>
    <w:rsid w:val="00D7795B"/>
    <w:rsid w:val="00D77B15"/>
    <w:rsid w:val="00D77EFA"/>
    <w:rsid w:val="00D80831"/>
    <w:rsid w:val="00D80C81"/>
    <w:rsid w:val="00D81F79"/>
    <w:rsid w:val="00D81FBE"/>
    <w:rsid w:val="00D83590"/>
    <w:rsid w:val="00D840EA"/>
    <w:rsid w:val="00D84B40"/>
    <w:rsid w:val="00D8507C"/>
    <w:rsid w:val="00D85CAF"/>
    <w:rsid w:val="00D85D5F"/>
    <w:rsid w:val="00D85F6D"/>
    <w:rsid w:val="00D8770E"/>
    <w:rsid w:val="00D87C4B"/>
    <w:rsid w:val="00D87CA5"/>
    <w:rsid w:val="00D87E4C"/>
    <w:rsid w:val="00D90AE8"/>
    <w:rsid w:val="00D9168A"/>
    <w:rsid w:val="00D9172B"/>
    <w:rsid w:val="00D91D30"/>
    <w:rsid w:val="00D92E36"/>
    <w:rsid w:val="00D93164"/>
    <w:rsid w:val="00D945E6"/>
    <w:rsid w:val="00D959FF"/>
    <w:rsid w:val="00D96FDA"/>
    <w:rsid w:val="00DA03C3"/>
    <w:rsid w:val="00DA05FC"/>
    <w:rsid w:val="00DA1C35"/>
    <w:rsid w:val="00DA1D86"/>
    <w:rsid w:val="00DA2B02"/>
    <w:rsid w:val="00DA42A7"/>
    <w:rsid w:val="00DA7341"/>
    <w:rsid w:val="00DA7FE0"/>
    <w:rsid w:val="00DB0662"/>
    <w:rsid w:val="00DB2137"/>
    <w:rsid w:val="00DB21D8"/>
    <w:rsid w:val="00DB274F"/>
    <w:rsid w:val="00DB362A"/>
    <w:rsid w:val="00DB3CC8"/>
    <w:rsid w:val="00DB4352"/>
    <w:rsid w:val="00DB44C4"/>
    <w:rsid w:val="00DB4579"/>
    <w:rsid w:val="00DB5D29"/>
    <w:rsid w:val="00DB79FF"/>
    <w:rsid w:val="00DC0C7B"/>
    <w:rsid w:val="00DC27E7"/>
    <w:rsid w:val="00DC360C"/>
    <w:rsid w:val="00DC3959"/>
    <w:rsid w:val="00DC4A7F"/>
    <w:rsid w:val="00DC60A6"/>
    <w:rsid w:val="00DC7036"/>
    <w:rsid w:val="00DC7A0C"/>
    <w:rsid w:val="00DC7F13"/>
    <w:rsid w:val="00DD0DD6"/>
    <w:rsid w:val="00DD4196"/>
    <w:rsid w:val="00DD4F17"/>
    <w:rsid w:val="00DD56A4"/>
    <w:rsid w:val="00DD59DA"/>
    <w:rsid w:val="00DD6F5C"/>
    <w:rsid w:val="00DD7D14"/>
    <w:rsid w:val="00DE07D6"/>
    <w:rsid w:val="00DE3F51"/>
    <w:rsid w:val="00DE5098"/>
    <w:rsid w:val="00DE56B8"/>
    <w:rsid w:val="00DE62DA"/>
    <w:rsid w:val="00DE6B64"/>
    <w:rsid w:val="00DE7E3A"/>
    <w:rsid w:val="00DF0288"/>
    <w:rsid w:val="00DF0B3E"/>
    <w:rsid w:val="00DF0C6B"/>
    <w:rsid w:val="00DF0D1A"/>
    <w:rsid w:val="00DF24ED"/>
    <w:rsid w:val="00DF3185"/>
    <w:rsid w:val="00DF3D30"/>
    <w:rsid w:val="00DF745C"/>
    <w:rsid w:val="00E0208C"/>
    <w:rsid w:val="00E02E24"/>
    <w:rsid w:val="00E02F89"/>
    <w:rsid w:val="00E0359E"/>
    <w:rsid w:val="00E03812"/>
    <w:rsid w:val="00E03DEC"/>
    <w:rsid w:val="00E04725"/>
    <w:rsid w:val="00E059BF"/>
    <w:rsid w:val="00E079E2"/>
    <w:rsid w:val="00E12E00"/>
    <w:rsid w:val="00E136AF"/>
    <w:rsid w:val="00E13974"/>
    <w:rsid w:val="00E13F07"/>
    <w:rsid w:val="00E14A27"/>
    <w:rsid w:val="00E14A2E"/>
    <w:rsid w:val="00E14BAE"/>
    <w:rsid w:val="00E1519C"/>
    <w:rsid w:val="00E15371"/>
    <w:rsid w:val="00E1548C"/>
    <w:rsid w:val="00E15763"/>
    <w:rsid w:val="00E163A6"/>
    <w:rsid w:val="00E17593"/>
    <w:rsid w:val="00E2000D"/>
    <w:rsid w:val="00E21171"/>
    <w:rsid w:val="00E2185B"/>
    <w:rsid w:val="00E21C6C"/>
    <w:rsid w:val="00E22707"/>
    <w:rsid w:val="00E23B66"/>
    <w:rsid w:val="00E25B99"/>
    <w:rsid w:val="00E262D6"/>
    <w:rsid w:val="00E26E92"/>
    <w:rsid w:val="00E26F8C"/>
    <w:rsid w:val="00E274EA"/>
    <w:rsid w:val="00E27555"/>
    <w:rsid w:val="00E311B2"/>
    <w:rsid w:val="00E321AA"/>
    <w:rsid w:val="00E33374"/>
    <w:rsid w:val="00E3393D"/>
    <w:rsid w:val="00E34804"/>
    <w:rsid w:val="00E35045"/>
    <w:rsid w:val="00E353E9"/>
    <w:rsid w:val="00E367EA"/>
    <w:rsid w:val="00E369B4"/>
    <w:rsid w:val="00E36B38"/>
    <w:rsid w:val="00E414A1"/>
    <w:rsid w:val="00E417D9"/>
    <w:rsid w:val="00E43CEF"/>
    <w:rsid w:val="00E46A43"/>
    <w:rsid w:val="00E46EAF"/>
    <w:rsid w:val="00E50C64"/>
    <w:rsid w:val="00E50C91"/>
    <w:rsid w:val="00E50E08"/>
    <w:rsid w:val="00E519A6"/>
    <w:rsid w:val="00E54136"/>
    <w:rsid w:val="00E5446F"/>
    <w:rsid w:val="00E553B3"/>
    <w:rsid w:val="00E55427"/>
    <w:rsid w:val="00E55452"/>
    <w:rsid w:val="00E5748F"/>
    <w:rsid w:val="00E57B0C"/>
    <w:rsid w:val="00E601DE"/>
    <w:rsid w:val="00E60988"/>
    <w:rsid w:val="00E6141E"/>
    <w:rsid w:val="00E61BDF"/>
    <w:rsid w:val="00E63326"/>
    <w:rsid w:val="00E635B8"/>
    <w:rsid w:val="00E6381B"/>
    <w:rsid w:val="00E63937"/>
    <w:rsid w:val="00E6576D"/>
    <w:rsid w:val="00E66960"/>
    <w:rsid w:val="00E669D5"/>
    <w:rsid w:val="00E700B2"/>
    <w:rsid w:val="00E70672"/>
    <w:rsid w:val="00E70DAD"/>
    <w:rsid w:val="00E718C2"/>
    <w:rsid w:val="00E72A9F"/>
    <w:rsid w:val="00E72C4A"/>
    <w:rsid w:val="00E75AD2"/>
    <w:rsid w:val="00E76679"/>
    <w:rsid w:val="00E76736"/>
    <w:rsid w:val="00E777FB"/>
    <w:rsid w:val="00E802A4"/>
    <w:rsid w:val="00E81ECD"/>
    <w:rsid w:val="00E84B18"/>
    <w:rsid w:val="00E867D7"/>
    <w:rsid w:val="00E90BA4"/>
    <w:rsid w:val="00E9163E"/>
    <w:rsid w:val="00E943F6"/>
    <w:rsid w:val="00E94836"/>
    <w:rsid w:val="00E9488E"/>
    <w:rsid w:val="00E94D88"/>
    <w:rsid w:val="00E95981"/>
    <w:rsid w:val="00E9685C"/>
    <w:rsid w:val="00EA00BB"/>
    <w:rsid w:val="00EA02A1"/>
    <w:rsid w:val="00EA182A"/>
    <w:rsid w:val="00EA1C19"/>
    <w:rsid w:val="00EA2062"/>
    <w:rsid w:val="00EA2998"/>
    <w:rsid w:val="00EA3AF7"/>
    <w:rsid w:val="00EA4F9E"/>
    <w:rsid w:val="00EA6A31"/>
    <w:rsid w:val="00EB0293"/>
    <w:rsid w:val="00EB33DB"/>
    <w:rsid w:val="00EB416F"/>
    <w:rsid w:val="00EB4369"/>
    <w:rsid w:val="00EB47B9"/>
    <w:rsid w:val="00EB59AC"/>
    <w:rsid w:val="00EB6833"/>
    <w:rsid w:val="00EB6BD6"/>
    <w:rsid w:val="00EB6BF3"/>
    <w:rsid w:val="00EB74FF"/>
    <w:rsid w:val="00EB7724"/>
    <w:rsid w:val="00EB7870"/>
    <w:rsid w:val="00EB7DCE"/>
    <w:rsid w:val="00EC0134"/>
    <w:rsid w:val="00EC1283"/>
    <w:rsid w:val="00EC1B20"/>
    <w:rsid w:val="00EC329B"/>
    <w:rsid w:val="00ED1100"/>
    <w:rsid w:val="00ED1CF6"/>
    <w:rsid w:val="00ED1EDE"/>
    <w:rsid w:val="00ED2B59"/>
    <w:rsid w:val="00ED38EC"/>
    <w:rsid w:val="00ED39D4"/>
    <w:rsid w:val="00ED453D"/>
    <w:rsid w:val="00ED4625"/>
    <w:rsid w:val="00ED4907"/>
    <w:rsid w:val="00ED49AC"/>
    <w:rsid w:val="00ED6DCD"/>
    <w:rsid w:val="00ED7D66"/>
    <w:rsid w:val="00EE06BE"/>
    <w:rsid w:val="00EE1958"/>
    <w:rsid w:val="00EE1A93"/>
    <w:rsid w:val="00EE2B29"/>
    <w:rsid w:val="00EE4CE6"/>
    <w:rsid w:val="00EE520E"/>
    <w:rsid w:val="00EE55CC"/>
    <w:rsid w:val="00EE5DF6"/>
    <w:rsid w:val="00EE6905"/>
    <w:rsid w:val="00EE6B58"/>
    <w:rsid w:val="00EF0870"/>
    <w:rsid w:val="00EF17AA"/>
    <w:rsid w:val="00EF1865"/>
    <w:rsid w:val="00EF2DBB"/>
    <w:rsid w:val="00EF36F7"/>
    <w:rsid w:val="00EF41E0"/>
    <w:rsid w:val="00EF50B0"/>
    <w:rsid w:val="00EF6A2C"/>
    <w:rsid w:val="00F0029F"/>
    <w:rsid w:val="00F01612"/>
    <w:rsid w:val="00F01D09"/>
    <w:rsid w:val="00F01FBB"/>
    <w:rsid w:val="00F0340D"/>
    <w:rsid w:val="00F0370C"/>
    <w:rsid w:val="00F0385F"/>
    <w:rsid w:val="00F04A18"/>
    <w:rsid w:val="00F05448"/>
    <w:rsid w:val="00F05971"/>
    <w:rsid w:val="00F05AE3"/>
    <w:rsid w:val="00F0689B"/>
    <w:rsid w:val="00F06E3D"/>
    <w:rsid w:val="00F073F8"/>
    <w:rsid w:val="00F107F3"/>
    <w:rsid w:val="00F10935"/>
    <w:rsid w:val="00F10BE6"/>
    <w:rsid w:val="00F125E3"/>
    <w:rsid w:val="00F134D7"/>
    <w:rsid w:val="00F14026"/>
    <w:rsid w:val="00F14324"/>
    <w:rsid w:val="00F1576B"/>
    <w:rsid w:val="00F157C1"/>
    <w:rsid w:val="00F15BE1"/>
    <w:rsid w:val="00F1609F"/>
    <w:rsid w:val="00F160BF"/>
    <w:rsid w:val="00F16612"/>
    <w:rsid w:val="00F16CE5"/>
    <w:rsid w:val="00F179A8"/>
    <w:rsid w:val="00F20D75"/>
    <w:rsid w:val="00F215AE"/>
    <w:rsid w:val="00F22534"/>
    <w:rsid w:val="00F22B33"/>
    <w:rsid w:val="00F22C1F"/>
    <w:rsid w:val="00F239A4"/>
    <w:rsid w:val="00F23EC5"/>
    <w:rsid w:val="00F2439A"/>
    <w:rsid w:val="00F24688"/>
    <w:rsid w:val="00F24908"/>
    <w:rsid w:val="00F24CCB"/>
    <w:rsid w:val="00F2521D"/>
    <w:rsid w:val="00F255DB"/>
    <w:rsid w:val="00F25B89"/>
    <w:rsid w:val="00F26A1B"/>
    <w:rsid w:val="00F26A20"/>
    <w:rsid w:val="00F26C27"/>
    <w:rsid w:val="00F2743A"/>
    <w:rsid w:val="00F27455"/>
    <w:rsid w:val="00F27FE2"/>
    <w:rsid w:val="00F30336"/>
    <w:rsid w:val="00F30931"/>
    <w:rsid w:val="00F31CA7"/>
    <w:rsid w:val="00F3203E"/>
    <w:rsid w:val="00F338C6"/>
    <w:rsid w:val="00F34CD6"/>
    <w:rsid w:val="00F34D9A"/>
    <w:rsid w:val="00F35658"/>
    <w:rsid w:val="00F3699B"/>
    <w:rsid w:val="00F37C41"/>
    <w:rsid w:val="00F37CF9"/>
    <w:rsid w:val="00F37CFA"/>
    <w:rsid w:val="00F411BF"/>
    <w:rsid w:val="00F412CD"/>
    <w:rsid w:val="00F41B27"/>
    <w:rsid w:val="00F41BFE"/>
    <w:rsid w:val="00F42FB7"/>
    <w:rsid w:val="00F4380B"/>
    <w:rsid w:val="00F440BA"/>
    <w:rsid w:val="00F442A8"/>
    <w:rsid w:val="00F444C9"/>
    <w:rsid w:val="00F476AB"/>
    <w:rsid w:val="00F47744"/>
    <w:rsid w:val="00F47BE5"/>
    <w:rsid w:val="00F509DA"/>
    <w:rsid w:val="00F5152A"/>
    <w:rsid w:val="00F51964"/>
    <w:rsid w:val="00F5396E"/>
    <w:rsid w:val="00F56111"/>
    <w:rsid w:val="00F56724"/>
    <w:rsid w:val="00F5689D"/>
    <w:rsid w:val="00F56BE8"/>
    <w:rsid w:val="00F5729B"/>
    <w:rsid w:val="00F57F0E"/>
    <w:rsid w:val="00F600EA"/>
    <w:rsid w:val="00F61A02"/>
    <w:rsid w:val="00F61A6B"/>
    <w:rsid w:val="00F61B5A"/>
    <w:rsid w:val="00F64F56"/>
    <w:rsid w:val="00F650C4"/>
    <w:rsid w:val="00F65437"/>
    <w:rsid w:val="00F65CAD"/>
    <w:rsid w:val="00F66A72"/>
    <w:rsid w:val="00F6712B"/>
    <w:rsid w:val="00F676A1"/>
    <w:rsid w:val="00F67918"/>
    <w:rsid w:val="00F67BF3"/>
    <w:rsid w:val="00F71C79"/>
    <w:rsid w:val="00F71D6C"/>
    <w:rsid w:val="00F7322C"/>
    <w:rsid w:val="00F73950"/>
    <w:rsid w:val="00F7581D"/>
    <w:rsid w:val="00F760C9"/>
    <w:rsid w:val="00F80743"/>
    <w:rsid w:val="00F81093"/>
    <w:rsid w:val="00F8117C"/>
    <w:rsid w:val="00F81386"/>
    <w:rsid w:val="00F815E0"/>
    <w:rsid w:val="00F81765"/>
    <w:rsid w:val="00F81A01"/>
    <w:rsid w:val="00F832F8"/>
    <w:rsid w:val="00F84334"/>
    <w:rsid w:val="00F84D4E"/>
    <w:rsid w:val="00F85E04"/>
    <w:rsid w:val="00F870BA"/>
    <w:rsid w:val="00F87991"/>
    <w:rsid w:val="00F87BF2"/>
    <w:rsid w:val="00F9234B"/>
    <w:rsid w:val="00F9271B"/>
    <w:rsid w:val="00F92BDF"/>
    <w:rsid w:val="00F95ED4"/>
    <w:rsid w:val="00F9609F"/>
    <w:rsid w:val="00F96824"/>
    <w:rsid w:val="00F97D6B"/>
    <w:rsid w:val="00FA120C"/>
    <w:rsid w:val="00FA15DA"/>
    <w:rsid w:val="00FA1D65"/>
    <w:rsid w:val="00FA3ECE"/>
    <w:rsid w:val="00FA41DD"/>
    <w:rsid w:val="00FA5036"/>
    <w:rsid w:val="00FA5E3D"/>
    <w:rsid w:val="00FA7427"/>
    <w:rsid w:val="00FA759C"/>
    <w:rsid w:val="00FA7EF3"/>
    <w:rsid w:val="00FB0ED5"/>
    <w:rsid w:val="00FB2754"/>
    <w:rsid w:val="00FB3665"/>
    <w:rsid w:val="00FB382D"/>
    <w:rsid w:val="00FB3B48"/>
    <w:rsid w:val="00FB3E58"/>
    <w:rsid w:val="00FB4A5D"/>
    <w:rsid w:val="00FB4F4D"/>
    <w:rsid w:val="00FB5BB6"/>
    <w:rsid w:val="00FB5DE2"/>
    <w:rsid w:val="00FB673D"/>
    <w:rsid w:val="00FC135A"/>
    <w:rsid w:val="00FC1D36"/>
    <w:rsid w:val="00FC26DF"/>
    <w:rsid w:val="00FC32D0"/>
    <w:rsid w:val="00FC41DC"/>
    <w:rsid w:val="00FC4EFB"/>
    <w:rsid w:val="00FC5258"/>
    <w:rsid w:val="00FC5BD6"/>
    <w:rsid w:val="00FC6918"/>
    <w:rsid w:val="00FC704A"/>
    <w:rsid w:val="00FC7A2B"/>
    <w:rsid w:val="00FD042F"/>
    <w:rsid w:val="00FD10E6"/>
    <w:rsid w:val="00FD2104"/>
    <w:rsid w:val="00FD258A"/>
    <w:rsid w:val="00FD35D1"/>
    <w:rsid w:val="00FD43A8"/>
    <w:rsid w:val="00FD565D"/>
    <w:rsid w:val="00FD5AAC"/>
    <w:rsid w:val="00FD760A"/>
    <w:rsid w:val="00FE0C2F"/>
    <w:rsid w:val="00FE2D0E"/>
    <w:rsid w:val="00FE4BD7"/>
    <w:rsid w:val="00FE50CD"/>
    <w:rsid w:val="00FE5E15"/>
    <w:rsid w:val="00FE7500"/>
    <w:rsid w:val="00FE7EB3"/>
    <w:rsid w:val="00FF18C1"/>
    <w:rsid w:val="00FF3293"/>
    <w:rsid w:val="00FF3A8D"/>
    <w:rsid w:val="00FF3C73"/>
    <w:rsid w:val="00FF633D"/>
    <w:rsid w:val="00FF6674"/>
    <w:rsid w:val="00FF6C2C"/>
    <w:rsid w:val="00FF7C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179"/>
    <w:rPr>
      <w:rFonts w:ascii="Times New Roman" w:eastAsia="Times New Roman" w:hAnsi="Times New Roman"/>
      <w:sz w:val="24"/>
      <w:szCs w:val="24"/>
    </w:rPr>
  </w:style>
  <w:style w:type="paragraph" w:styleId="Heading1">
    <w:name w:val="heading 1"/>
    <w:basedOn w:val="Normal"/>
    <w:next w:val="Normal"/>
    <w:link w:val="Heading1Char"/>
    <w:uiPriority w:val="9"/>
    <w:qFormat/>
    <w:rsid w:val="003C7550"/>
    <w:pPr>
      <w:keepNext/>
      <w:keepLines/>
      <w:spacing w:before="480" w:line="276" w:lineRule="auto"/>
      <w:outlineLvl w:val="0"/>
    </w:pPr>
    <w:rPr>
      <w:rFonts w:ascii="Cambria" w:hAnsi="Cambria"/>
      <w:b/>
      <w:bCs/>
      <w:color w:val="365F91"/>
      <w:sz w:val="28"/>
      <w:szCs w:val="28"/>
    </w:rPr>
  </w:style>
  <w:style w:type="paragraph" w:styleId="Heading2">
    <w:name w:val="heading 2"/>
    <w:basedOn w:val="Normal"/>
    <w:qFormat/>
    <w:rsid w:val="00907575"/>
    <w:pPr>
      <w:spacing w:before="100" w:beforeAutospacing="1" w:after="100" w:afterAutospacing="1"/>
      <w:outlineLvl w:val="1"/>
    </w:pPr>
    <w:rPr>
      <w:rFonts w:eastAsia="MS Mincho"/>
      <w:b/>
      <w:bCs/>
      <w:sz w:val="36"/>
      <w:szCs w:val="36"/>
      <w:lang w:eastAsia="ja-JP"/>
    </w:rPr>
  </w:style>
  <w:style w:type="paragraph" w:styleId="Heading3">
    <w:name w:val="heading 3"/>
    <w:basedOn w:val="Normal"/>
    <w:next w:val="Normal"/>
    <w:link w:val="Heading3Char"/>
    <w:uiPriority w:val="9"/>
    <w:semiHidden/>
    <w:unhideWhenUsed/>
    <w:qFormat/>
    <w:rsid w:val="009E6C19"/>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6179"/>
    <w:rPr>
      <w:rFonts w:ascii="Tahoma" w:hAnsi="Tahoma"/>
      <w:sz w:val="16"/>
      <w:szCs w:val="16"/>
    </w:rPr>
  </w:style>
  <w:style w:type="character" w:customStyle="1" w:styleId="BalloonTextChar">
    <w:name w:val="Balloon Text Char"/>
    <w:link w:val="BalloonText"/>
    <w:uiPriority w:val="99"/>
    <w:semiHidden/>
    <w:rsid w:val="000B6179"/>
    <w:rPr>
      <w:rFonts w:ascii="Tahoma" w:eastAsia="Times New Roman" w:hAnsi="Tahoma" w:cs="Tahoma"/>
      <w:sz w:val="16"/>
      <w:szCs w:val="16"/>
    </w:rPr>
  </w:style>
  <w:style w:type="character" w:customStyle="1" w:styleId="longtext">
    <w:name w:val="long_text"/>
    <w:basedOn w:val="DefaultParagraphFont"/>
    <w:rsid w:val="000B6179"/>
  </w:style>
  <w:style w:type="character" w:styleId="Strong">
    <w:name w:val="Strong"/>
    <w:uiPriority w:val="22"/>
    <w:qFormat/>
    <w:rsid w:val="000B6179"/>
    <w:rPr>
      <w:b/>
      <w:bCs/>
    </w:rPr>
  </w:style>
  <w:style w:type="paragraph" w:customStyle="1" w:styleId="MediumGrid1-Accent21">
    <w:name w:val="Medium Grid 1 - Accent 21"/>
    <w:basedOn w:val="Normal"/>
    <w:uiPriority w:val="34"/>
    <w:qFormat/>
    <w:rsid w:val="000B6179"/>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F64F56"/>
    <w:pPr>
      <w:spacing w:before="100" w:beforeAutospacing="1" w:after="100" w:afterAutospacing="1"/>
    </w:pPr>
  </w:style>
  <w:style w:type="character" w:styleId="Hyperlink">
    <w:name w:val="Hyperlink"/>
    <w:uiPriority w:val="99"/>
    <w:rsid w:val="00F27FE2"/>
    <w:rPr>
      <w:color w:val="0000FF"/>
      <w:u w:val="single"/>
    </w:rPr>
  </w:style>
  <w:style w:type="paragraph" w:styleId="ListParagraph">
    <w:name w:val="List Paragraph"/>
    <w:basedOn w:val="Normal"/>
    <w:uiPriority w:val="34"/>
    <w:qFormat/>
    <w:rsid w:val="00130D2D"/>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2B090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1F014D"/>
    <w:pPr>
      <w:tabs>
        <w:tab w:val="center" w:pos="4680"/>
        <w:tab w:val="right" w:pos="9360"/>
      </w:tabs>
    </w:pPr>
  </w:style>
  <w:style w:type="character" w:customStyle="1" w:styleId="HeaderChar">
    <w:name w:val="Header Char"/>
    <w:link w:val="Header"/>
    <w:uiPriority w:val="99"/>
    <w:rsid w:val="001F014D"/>
    <w:rPr>
      <w:rFonts w:ascii="Times New Roman" w:eastAsia="Times New Roman" w:hAnsi="Times New Roman"/>
      <w:sz w:val="24"/>
      <w:szCs w:val="24"/>
    </w:rPr>
  </w:style>
  <w:style w:type="paragraph" w:styleId="Footer">
    <w:name w:val="footer"/>
    <w:basedOn w:val="Normal"/>
    <w:link w:val="FooterChar"/>
    <w:uiPriority w:val="99"/>
    <w:unhideWhenUsed/>
    <w:rsid w:val="001F014D"/>
    <w:pPr>
      <w:tabs>
        <w:tab w:val="center" w:pos="4680"/>
        <w:tab w:val="right" w:pos="9360"/>
      </w:tabs>
    </w:pPr>
  </w:style>
  <w:style w:type="character" w:customStyle="1" w:styleId="FooterChar">
    <w:name w:val="Footer Char"/>
    <w:link w:val="Footer"/>
    <w:uiPriority w:val="99"/>
    <w:rsid w:val="001F014D"/>
    <w:rPr>
      <w:rFonts w:ascii="Times New Roman" w:eastAsia="Times New Roman" w:hAnsi="Times New Roman"/>
      <w:sz w:val="24"/>
      <w:szCs w:val="24"/>
    </w:rPr>
  </w:style>
  <w:style w:type="character" w:customStyle="1" w:styleId="apple-converted-space">
    <w:name w:val="apple-converted-space"/>
    <w:basedOn w:val="DefaultParagraphFont"/>
    <w:rsid w:val="00615EBF"/>
  </w:style>
  <w:style w:type="table" w:styleId="ColorfulList-Accent1">
    <w:name w:val="Colorful List Accent 1"/>
    <w:basedOn w:val="TableNormal"/>
    <w:uiPriority w:val="34"/>
    <w:qFormat/>
    <w:rsid w:val="00F97D6B"/>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ghtList-Accent2">
    <w:name w:val="Light List Accent 2"/>
    <w:basedOn w:val="TableNormal"/>
    <w:uiPriority w:val="61"/>
    <w:rsid w:val="0047413E"/>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Heading1Char">
    <w:name w:val="Heading 1 Char"/>
    <w:link w:val="Heading1"/>
    <w:uiPriority w:val="9"/>
    <w:rsid w:val="003C7550"/>
    <w:rPr>
      <w:rFonts w:ascii="Cambria" w:eastAsia="Times New Roman" w:hAnsi="Cambria" w:cs="Times New Roman"/>
      <w:b/>
      <w:bCs/>
      <w:color w:val="365F91"/>
      <w:sz w:val="28"/>
      <w:szCs w:val="28"/>
    </w:rPr>
  </w:style>
  <w:style w:type="character" w:customStyle="1" w:styleId="Heading3Char">
    <w:name w:val="Heading 3 Char"/>
    <w:link w:val="Heading3"/>
    <w:uiPriority w:val="9"/>
    <w:semiHidden/>
    <w:rsid w:val="009E6C19"/>
    <w:rPr>
      <w:rFonts w:ascii="Cambria" w:eastAsia="Times New Roman" w:hAnsi="Cambria" w:cs="Times New Roman"/>
      <w:b/>
      <w:bCs/>
      <w:sz w:val="26"/>
      <w:szCs w:val="26"/>
    </w:rPr>
  </w:style>
  <w:style w:type="character" w:customStyle="1" w:styleId="time">
    <w:name w:val="time"/>
    <w:basedOn w:val="DefaultParagraphFont"/>
    <w:rsid w:val="00F84334"/>
  </w:style>
  <w:style w:type="character" w:customStyle="1" w:styleId="apple-style-span">
    <w:name w:val="apple-style-span"/>
    <w:basedOn w:val="DefaultParagraphFont"/>
    <w:rsid w:val="00233D4B"/>
  </w:style>
  <w:style w:type="paragraph" w:customStyle="1" w:styleId="Normal1">
    <w:name w:val="Normal1"/>
    <w:basedOn w:val="Normal"/>
    <w:rsid w:val="00457072"/>
    <w:pPr>
      <w:spacing w:before="100" w:beforeAutospacing="1" w:after="100" w:afterAutospacing="1"/>
    </w:pPr>
  </w:style>
  <w:style w:type="character" w:styleId="Emphasis">
    <w:name w:val="Emphasis"/>
    <w:uiPriority w:val="20"/>
    <w:qFormat/>
    <w:rsid w:val="00B61E58"/>
    <w:rPr>
      <w:i/>
      <w:iCs/>
    </w:rPr>
  </w:style>
  <w:style w:type="table" w:customStyle="1" w:styleId="MediumList1-Accent11">
    <w:name w:val="Medium List 1 - Accent 11"/>
    <w:basedOn w:val="TableNormal"/>
    <w:uiPriority w:val="65"/>
    <w:rsid w:val="000C6837"/>
    <w:rPr>
      <w:rFonts w:eastAsia="Times New Roman" w:cs="Calibr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commondate">
    <w:name w:val="commondate"/>
    <w:basedOn w:val="Normal"/>
    <w:rsid w:val="00BD718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28347">
      <w:bodyDiv w:val="1"/>
      <w:marLeft w:val="0"/>
      <w:marRight w:val="0"/>
      <w:marTop w:val="0"/>
      <w:marBottom w:val="0"/>
      <w:divBdr>
        <w:top w:val="none" w:sz="0" w:space="0" w:color="auto"/>
        <w:left w:val="none" w:sz="0" w:space="0" w:color="auto"/>
        <w:bottom w:val="none" w:sz="0" w:space="0" w:color="auto"/>
        <w:right w:val="none" w:sz="0" w:space="0" w:color="auto"/>
      </w:divBdr>
      <w:divsChild>
        <w:div w:id="37165851">
          <w:marLeft w:val="0"/>
          <w:marRight w:val="0"/>
          <w:marTop w:val="0"/>
          <w:marBottom w:val="0"/>
          <w:divBdr>
            <w:top w:val="none" w:sz="0" w:space="0" w:color="auto"/>
            <w:left w:val="none" w:sz="0" w:space="0" w:color="auto"/>
            <w:bottom w:val="none" w:sz="0" w:space="0" w:color="auto"/>
            <w:right w:val="none" w:sz="0" w:space="0" w:color="auto"/>
          </w:divBdr>
        </w:div>
        <w:div w:id="291134468">
          <w:marLeft w:val="0"/>
          <w:marRight w:val="0"/>
          <w:marTop w:val="0"/>
          <w:marBottom w:val="0"/>
          <w:divBdr>
            <w:top w:val="none" w:sz="0" w:space="0" w:color="auto"/>
            <w:left w:val="none" w:sz="0" w:space="0" w:color="auto"/>
            <w:bottom w:val="none" w:sz="0" w:space="0" w:color="auto"/>
            <w:right w:val="none" w:sz="0" w:space="0" w:color="auto"/>
          </w:divBdr>
        </w:div>
        <w:div w:id="578103501">
          <w:marLeft w:val="0"/>
          <w:marRight w:val="0"/>
          <w:marTop w:val="0"/>
          <w:marBottom w:val="0"/>
          <w:divBdr>
            <w:top w:val="none" w:sz="0" w:space="0" w:color="auto"/>
            <w:left w:val="none" w:sz="0" w:space="0" w:color="auto"/>
            <w:bottom w:val="none" w:sz="0" w:space="0" w:color="auto"/>
            <w:right w:val="none" w:sz="0" w:space="0" w:color="auto"/>
          </w:divBdr>
        </w:div>
        <w:div w:id="647124729">
          <w:marLeft w:val="0"/>
          <w:marRight w:val="0"/>
          <w:marTop w:val="0"/>
          <w:marBottom w:val="0"/>
          <w:divBdr>
            <w:top w:val="none" w:sz="0" w:space="0" w:color="auto"/>
            <w:left w:val="none" w:sz="0" w:space="0" w:color="auto"/>
            <w:bottom w:val="none" w:sz="0" w:space="0" w:color="auto"/>
            <w:right w:val="none" w:sz="0" w:space="0" w:color="auto"/>
          </w:divBdr>
        </w:div>
        <w:div w:id="656153163">
          <w:marLeft w:val="0"/>
          <w:marRight w:val="0"/>
          <w:marTop w:val="0"/>
          <w:marBottom w:val="0"/>
          <w:divBdr>
            <w:top w:val="none" w:sz="0" w:space="0" w:color="auto"/>
            <w:left w:val="none" w:sz="0" w:space="0" w:color="auto"/>
            <w:bottom w:val="none" w:sz="0" w:space="0" w:color="auto"/>
            <w:right w:val="none" w:sz="0" w:space="0" w:color="auto"/>
          </w:divBdr>
        </w:div>
        <w:div w:id="765735677">
          <w:marLeft w:val="0"/>
          <w:marRight w:val="0"/>
          <w:marTop w:val="0"/>
          <w:marBottom w:val="0"/>
          <w:divBdr>
            <w:top w:val="none" w:sz="0" w:space="0" w:color="auto"/>
            <w:left w:val="none" w:sz="0" w:space="0" w:color="auto"/>
            <w:bottom w:val="none" w:sz="0" w:space="0" w:color="auto"/>
            <w:right w:val="none" w:sz="0" w:space="0" w:color="auto"/>
          </w:divBdr>
        </w:div>
        <w:div w:id="917832819">
          <w:marLeft w:val="0"/>
          <w:marRight w:val="0"/>
          <w:marTop w:val="0"/>
          <w:marBottom w:val="0"/>
          <w:divBdr>
            <w:top w:val="none" w:sz="0" w:space="0" w:color="auto"/>
            <w:left w:val="none" w:sz="0" w:space="0" w:color="auto"/>
            <w:bottom w:val="none" w:sz="0" w:space="0" w:color="auto"/>
            <w:right w:val="none" w:sz="0" w:space="0" w:color="auto"/>
          </w:divBdr>
        </w:div>
        <w:div w:id="1224677376">
          <w:marLeft w:val="0"/>
          <w:marRight w:val="0"/>
          <w:marTop w:val="0"/>
          <w:marBottom w:val="0"/>
          <w:divBdr>
            <w:top w:val="none" w:sz="0" w:space="0" w:color="auto"/>
            <w:left w:val="none" w:sz="0" w:space="0" w:color="auto"/>
            <w:bottom w:val="none" w:sz="0" w:space="0" w:color="auto"/>
            <w:right w:val="none" w:sz="0" w:space="0" w:color="auto"/>
          </w:divBdr>
        </w:div>
        <w:div w:id="1316450381">
          <w:marLeft w:val="0"/>
          <w:marRight w:val="0"/>
          <w:marTop w:val="0"/>
          <w:marBottom w:val="0"/>
          <w:divBdr>
            <w:top w:val="none" w:sz="0" w:space="0" w:color="auto"/>
            <w:left w:val="none" w:sz="0" w:space="0" w:color="auto"/>
            <w:bottom w:val="none" w:sz="0" w:space="0" w:color="auto"/>
            <w:right w:val="none" w:sz="0" w:space="0" w:color="auto"/>
          </w:divBdr>
        </w:div>
        <w:div w:id="1344474000">
          <w:marLeft w:val="0"/>
          <w:marRight w:val="0"/>
          <w:marTop w:val="0"/>
          <w:marBottom w:val="0"/>
          <w:divBdr>
            <w:top w:val="none" w:sz="0" w:space="0" w:color="auto"/>
            <w:left w:val="none" w:sz="0" w:space="0" w:color="auto"/>
            <w:bottom w:val="none" w:sz="0" w:space="0" w:color="auto"/>
            <w:right w:val="none" w:sz="0" w:space="0" w:color="auto"/>
          </w:divBdr>
        </w:div>
        <w:div w:id="1485318932">
          <w:marLeft w:val="0"/>
          <w:marRight w:val="0"/>
          <w:marTop w:val="0"/>
          <w:marBottom w:val="0"/>
          <w:divBdr>
            <w:top w:val="none" w:sz="0" w:space="0" w:color="auto"/>
            <w:left w:val="none" w:sz="0" w:space="0" w:color="auto"/>
            <w:bottom w:val="none" w:sz="0" w:space="0" w:color="auto"/>
            <w:right w:val="none" w:sz="0" w:space="0" w:color="auto"/>
          </w:divBdr>
        </w:div>
        <w:div w:id="1665821132">
          <w:marLeft w:val="0"/>
          <w:marRight w:val="0"/>
          <w:marTop w:val="0"/>
          <w:marBottom w:val="0"/>
          <w:divBdr>
            <w:top w:val="none" w:sz="0" w:space="0" w:color="auto"/>
            <w:left w:val="none" w:sz="0" w:space="0" w:color="auto"/>
            <w:bottom w:val="none" w:sz="0" w:space="0" w:color="auto"/>
            <w:right w:val="none" w:sz="0" w:space="0" w:color="auto"/>
          </w:divBdr>
        </w:div>
        <w:div w:id="1764375202">
          <w:marLeft w:val="0"/>
          <w:marRight w:val="0"/>
          <w:marTop w:val="0"/>
          <w:marBottom w:val="0"/>
          <w:divBdr>
            <w:top w:val="none" w:sz="0" w:space="0" w:color="auto"/>
            <w:left w:val="none" w:sz="0" w:space="0" w:color="auto"/>
            <w:bottom w:val="none" w:sz="0" w:space="0" w:color="auto"/>
            <w:right w:val="none" w:sz="0" w:space="0" w:color="auto"/>
          </w:divBdr>
        </w:div>
        <w:div w:id="1854881672">
          <w:marLeft w:val="0"/>
          <w:marRight w:val="0"/>
          <w:marTop w:val="0"/>
          <w:marBottom w:val="0"/>
          <w:divBdr>
            <w:top w:val="none" w:sz="0" w:space="0" w:color="auto"/>
            <w:left w:val="none" w:sz="0" w:space="0" w:color="auto"/>
            <w:bottom w:val="none" w:sz="0" w:space="0" w:color="auto"/>
            <w:right w:val="none" w:sz="0" w:space="0" w:color="auto"/>
          </w:divBdr>
        </w:div>
      </w:divsChild>
    </w:div>
    <w:div w:id="68577904">
      <w:bodyDiv w:val="1"/>
      <w:marLeft w:val="0"/>
      <w:marRight w:val="0"/>
      <w:marTop w:val="0"/>
      <w:marBottom w:val="0"/>
      <w:divBdr>
        <w:top w:val="none" w:sz="0" w:space="0" w:color="auto"/>
        <w:left w:val="none" w:sz="0" w:space="0" w:color="auto"/>
        <w:bottom w:val="none" w:sz="0" w:space="0" w:color="auto"/>
        <w:right w:val="none" w:sz="0" w:space="0" w:color="auto"/>
      </w:divBdr>
    </w:div>
    <w:div w:id="80688838">
      <w:bodyDiv w:val="1"/>
      <w:marLeft w:val="0"/>
      <w:marRight w:val="0"/>
      <w:marTop w:val="0"/>
      <w:marBottom w:val="0"/>
      <w:divBdr>
        <w:top w:val="none" w:sz="0" w:space="0" w:color="auto"/>
        <w:left w:val="none" w:sz="0" w:space="0" w:color="auto"/>
        <w:bottom w:val="none" w:sz="0" w:space="0" w:color="auto"/>
        <w:right w:val="none" w:sz="0" w:space="0" w:color="auto"/>
      </w:divBdr>
    </w:div>
    <w:div w:id="104202735">
      <w:bodyDiv w:val="1"/>
      <w:marLeft w:val="0"/>
      <w:marRight w:val="0"/>
      <w:marTop w:val="0"/>
      <w:marBottom w:val="0"/>
      <w:divBdr>
        <w:top w:val="none" w:sz="0" w:space="0" w:color="auto"/>
        <w:left w:val="none" w:sz="0" w:space="0" w:color="auto"/>
        <w:bottom w:val="none" w:sz="0" w:space="0" w:color="auto"/>
        <w:right w:val="none" w:sz="0" w:space="0" w:color="auto"/>
      </w:divBdr>
    </w:div>
    <w:div w:id="106628219">
      <w:bodyDiv w:val="1"/>
      <w:marLeft w:val="0"/>
      <w:marRight w:val="0"/>
      <w:marTop w:val="0"/>
      <w:marBottom w:val="0"/>
      <w:divBdr>
        <w:top w:val="none" w:sz="0" w:space="0" w:color="auto"/>
        <w:left w:val="none" w:sz="0" w:space="0" w:color="auto"/>
        <w:bottom w:val="none" w:sz="0" w:space="0" w:color="auto"/>
        <w:right w:val="none" w:sz="0" w:space="0" w:color="auto"/>
      </w:divBdr>
      <w:divsChild>
        <w:div w:id="1401056954">
          <w:marLeft w:val="0"/>
          <w:marRight w:val="0"/>
          <w:marTop w:val="0"/>
          <w:marBottom w:val="300"/>
          <w:divBdr>
            <w:top w:val="none" w:sz="0" w:space="0" w:color="auto"/>
            <w:left w:val="none" w:sz="0" w:space="0" w:color="auto"/>
            <w:bottom w:val="none" w:sz="0" w:space="0" w:color="auto"/>
            <w:right w:val="none" w:sz="0" w:space="0" w:color="auto"/>
          </w:divBdr>
        </w:div>
      </w:divsChild>
    </w:div>
    <w:div w:id="111478397">
      <w:bodyDiv w:val="1"/>
      <w:marLeft w:val="0"/>
      <w:marRight w:val="0"/>
      <w:marTop w:val="0"/>
      <w:marBottom w:val="0"/>
      <w:divBdr>
        <w:top w:val="none" w:sz="0" w:space="0" w:color="auto"/>
        <w:left w:val="none" w:sz="0" w:space="0" w:color="auto"/>
        <w:bottom w:val="none" w:sz="0" w:space="0" w:color="auto"/>
        <w:right w:val="none" w:sz="0" w:space="0" w:color="auto"/>
      </w:divBdr>
    </w:div>
    <w:div w:id="113057382">
      <w:bodyDiv w:val="1"/>
      <w:marLeft w:val="0"/>
      <w:marRight w:val="0"/>
      <w:marTop w:val="0"/>
      <w:marBottom w:val="0"/>
      <w:divBdr>
        <w:top w:val="none" w:sz="0" w:space="0" w:color="auto"/>
        <w:left w:val="none" w:sz="0" w:space="0" w:color="auto"/>
        <w:bottom w:val="none" w:sz="0" w:space="0" w:color="auto"/>
        <w:right w:val="none" w:sz="0" w:space="0" w:color="auto"/>
      </w:divBdr>
    </w:div>
    <w:div w:id="177936362">
      <w:bodyDiv w:val="1"/>
      <w:marLeft w:val="0"/>
      <w:marRight w:val="0"/>
      <w:marTop w:val="0"/>
      <w:marBottom w:val="0"/>
      <w:divBdr>
        <w:top w:val="none" w:sz="0" w:space="0" w:color="auto"/>
        <w:left w:val="none" w:sz="0" w:space="0" w:color="auto"/>
        <w:bottom w:val="none" w:sz="0" w:space="0" w:color="auto"/>
        <w:right w:val="none" w:sz="0" w:space="0" w:color="auto"/>
      </w:divBdr>
    </w:div>
    <w:div w:id="193232629">
      <w:bodyDiv w:val="1"/>
      <w:marLeft w:val="0"/>
      <w:marRight w:val="0"/>
      <w:marTop w:val="0"/>
      <w:marBottom w:val="0"/>
      <w:divBdr>
        <w:top w:val="none" w:sz="0" w:space="0" w:color="auto"/>
        <w:left w:val="none" w:sz="0" w:space="0" w:color="auto"/>
        <w:bottom w:val="none" w:sz="0" w:space="0" w:color="auto"/>
        <w:right w:val="none" w:sz="0" w:space="0" w:color="auto"/>
      </w:divBdr>
    </w:div>
    <w:div w:id="201091507">
      <w:bodyDiv w:val="1"/>
      <w:marLeft w:val="0"/>
      <w:marRight w:val="0"/>
      <w:marTop w:val="0"/>
      <w:marBottom w:val="0"/>
      <w:divBdr>
        <w:top w:val="none" w:sz="0" w:space="0" w:color="auto"/>
        <w:left w:val="none" w:sz="0" w:space="0" w:color="auto"/>
        <w:bottom w:val="none" w:sz="0" w:space="0" w:color="auto"/>
        <w:right w:val="none" w:sz="0" w:space="0" w:color="auto"/>
      </w:divBdr>
    </w:div>
    <w:div w:id="229001994">
      <w:bodyDiv w:val="1"/>
      <w:marLeft w:val="0"/>
      <w:marRight w:val="0"/>
      <w:marTop w:val="0"/>
      <w:marBottom w:val="0"/>
      <w:divBdr>
        <w:top w:val="none" w:sz="0" w:space="0" w:color="auto"/>
        <w:left w:val="none" w:sz="0" w:space="0" w:color="auto"/>
        <w:bottom w:val="none" w:sz="0" w:space="0" w:color="auto"/>
        <w:right w:val="none" w:sz="0" w:space="0" w:color="auto"/>
      </w:divBdr>
    </w:div>
    <w:div w:id="229268934">
      <w:bodyDiv w:val="1"/>
      <w:marLeft w:val="0"/>
      <w:marRight w:val="0"/>
      <w:marTop w:val="0"/>
      <w:marBottom w:val="0"/>
      <w:divBdr>
        <w:top w:val="none" w:sz="0" w:space="0" w:color="auto"/>
        <w:left w:val="none" w:sz="0" w:space="0" w:color="auto"/>
        <w:bottom w:val="none" w:sz="0" w:space="0" w:color="auto"/>
        <w:right w:val="none" w:sz="0" w:space="0" w:color="auto"/>
      </w:divBdr>
    </w:div>
    <w:div w:id="244537458">
      <w:bodyDiv w:val="1"/>
      <w:marLeft w:val="0"/>
      <w:marRight w:val="0"/>
      <w:marTop w:val="0"/>
      <w:marBottom w:val="0"/>
      <w:divBdr>
        <w:top w:val="none" w:sz="0" w:space="0" w:color="auto"/>
        <w:left w:val="none" w:sz="0" w:space="0" w:color="auto"/>
        <w:bottom w:val="none" w:sz="0" w:space="0" w:color="auto"/>
        <w:right w:val="none" w:sz="0" w:space="0" w:color="auto"/>
      </w:divBdr>
    </w:div>
    <w:div w:id="252323986">
      <w:bodyDiv w:val="1"/>
      <w:marLeft w:val="0"/>
      <w:marRight w:val="0"/>
      <w:marTop w:val="0"/>
      <w:marBottom w:val="0"/>
      <w:divBdr>
        <w:top w:val="none" w:sz="0" w:space="0" w:color="auto"/>
        <w:left w:val="none" w:sz="0" w:space="0" w:color="auto"/>
        <w:bottom w:val="none" w:sz="0" w:space="0" w:color="auto"/>
        <w:right w:val="none" w:sz="0" w:space="0" w:color="auto"/>
      </w:divBdr>
    </w:div>
    <w:div w:id="299580312">
      <w:bodyDiv w:val="1"/>
      <w:marLeft w:val="0"/>
      <w:marRight w:val="0"/>
      <w:marTop w:val="0"/>
      <w:marBottom w:val="0"/>
      <w:divBdr>
        <w:top w:val="none" w:sz="0" w:space="0" w:color="auto"/>
        <w:left w:val="none" w:sz="0" w:space="0" w:color="auto"/>
        <w:bottom w:val="none" w:sz="0" w:space="0" w:color="auto"/>
        <w:right w:val="none" w:sz="0" w:space="0" w:color="auto"/>
      </w:divBdr>
    </w:div>
    <w:div w:id="316767068">
      <w:bodyDiv w:val="1"/>
      <w:marLeft w:val="0"/>
      <w:marRight w:val="0"/>
      <w:marTop w:val="0"/>
      <w:marBottom w:val="0"/>
      <w:divBdr>
        <w:top w:val="none" w:sz="0" w:space="0" w:color="auto"/>
        <w:left w:val="none" w:sz="0" w:space="0" w:color="auto"/>
        <w:bottom w:val="none" w:sz="0" w:space="0" w:color="auto"/>
        <w:right w:val="none" w:sz="0" w:space="0" w:color="auto"/>
      </w:divBdr>
    </w:div>
    <w:div w:id="325280862">
      <w:bodyDiv w:val="1"/>
      <w:marLeft w:val="0"/>
      <w:marRight w:val="0"/>
      <w:marTop w:val="0"/>
      <w:marBottom w:val="0"/>
      <w:divBdr>
        <w:top w:val="none" w:sz="0" w:space="0" w:color="auto"/>
        <w:left w:val="none" w:sz="0" w:space="0" w:color="auto"/>
        <w:bottom w:val="none" w:sz="0" w:space="0" w:color="auto"/>
        <w:right w:val="none" w:sz="0" w:space="0" w:color="auto"/>
      </w:divBdr>
    </w:div>
    <w:div w:id="335033543">
      <w:bodyDiv w:val="1"/>
      <w:marLeft w:val="0"/>
      <w:marRight w:val="0"/>
      <w:marTop w:val="0"/>
      <w:marBottom w:val="0"/>
      <w:divBdr>
        <w:top w:val="none" w:sz="0" w:space="0" w:color="auto"/>
        <w:left w:val="none" w:sz="0" w:space="0" w:color="auto"/>
        <w:bottom w:val="none" w:sz="0" w:space="0" w:color="auto"/>
        <w:right w:val="none" w:sz="0" w:space="0" w:color="auto"/>
      </w:divBdr>
    </w:div>
    <w:div w:id="351423978">
      <w:bodyDiv w:val="1"/>
      <w:marLeft w:val="0"/>
      <w:marRight w:val="0"/>
      <w:marTop w:val="0"/>
      <w:marBottom w:val="0"/>
      <w:divBdr>
        <w:top w:val="none" w:sz="0" w:space="0" w:color="auto"/>
        <w:left w:val="none" w:sz="0" w:space="0" w:color="auto"/>
        <w:bottom w:val="none" w:sz="0" w:space="0" w:color="auto"/>
        <w:right w:val="none" w:sz="0" w:space="0" w:color="auto"/>
      </w:divBdr>
    </w:div>
    <w:div w:id="393312860">
      <w:bodyDiv w:val="1"/>
      <w:marLeft w:val="0"/>
      <w:marRight w:val="0"/>
      <w:marTop w:val="0"/>
      <w:marBottom w:val="0"/>
      <w:divBdr>
        <w:top w:val="none" w:sz="0" w:space="0" w:color="auto"/>
        <w:left w:val="none" w:sz="0" w:space="0" w:color="auto"/>
        <w:bottom w:val="none" w:sz="0" w:space="0" w:color="auto"/>
        <w:right w:val="none" w:sz="0" w:space="0" w:color="auto"/>
      </w:divBdr>
    </w:div>
    <w:div w:id="421292753">
      <w:bodyDiv w:val="1"/>
      <w:marLeft w:val="0"/>
      <w:marRight w:val="0"/>
      <w:marTop w:val="0"/>
      <w:marBottom w:val="0"/>
      <w:divBdr>
        <w:top w:val="none" w:sz="0" w:space="0" w:color="auto"/>
        <w:left w:val="none" w:sz="0" w:space="0" w:color="auto"/>
        <w:bottom w:val="none" w:sz="0" w:space="0" w:color="auto"/>
        <w:right w:val="none" w:sz="0" w:space="0" w:color="auto"/>
      </w:divBdr>
    </w:div>
    <w:div w:id="427045510">
      <w:bodyDiv w:val="1"/>
      <w:marLeft w:val="0"/>
      <w:marRight w:val="0"/>
      <w:marTop w:val="0"/>
      <w:marBottom w:val="0"/>
      <w:divBdr>
        <w:top w:val="none" w:sz="0" w:space="0" w:color="auto"/>
        <w:left w:val="none" w:sz="0" w:space="0" w:color="auto"/>
        <w:bottom w:val="none" w:sz="0" w:space="0" w:color="auto"/>
        <w:right w:val="none" w:sz="0" w:space="0" w:color="auto"/>
      </w:divBdr>
    </w:div>
    <w:div w:id="446974629">
      <w:bodyDiv w:val="1"/>
      <w:marLeft w:val="0"/>
      <w:marRight w:val="0"/>
      <w:marTop w:val="0"/>
      <w:marBottom w:val="0"/>
      <w:divBdr>
        <w:top w:val="none" w:sz="0" w:space="0" w:color="auto"/>
        <w:left w:val="none" w:sz="0" w:space="0" w:color="auto"/>
        <w:bottom w:val="none" w:sz="0" w:space="0" w:color="auto"/>
        <w:right w:val="none" w:sz="0" w:space="0" w:color="auto"/>
      </w:divBdr>
    </w:div>
    <w:div w:id="450245991">
      <w:bodyDiv w:val="1"/>
      <w:marLeft w:val="0"/>
      <w:marRight w:val="0"/>
      <w:marTop w:val="0"/>
      <w:marBottom w:val="0"/>
      <w:divBdr>
        <w:top w:val="none" w:sz="0" w:space="0" w:color="auto"/>
        <w:left w:val="none" w:sz="0" w:space="0" w:color="auto"/>
        <w:bottom w:val="none" w:sz="0" w:space="0" w:color="auto"/>
        <w:right w:val="none" w:sz="0" w:space="0" w:color="auto"/>
      </w:divBdr>
    </w:div>
    <w:div w:id="478808828">
      <w:bodyDiv w:val="1"/>
      <w:marLeft w:val="0"/>
      <w:marRight w:val="0"/>
      <w:marTop w:val="0"/>
      <w:marBottom w:val="0"/>
      <w:divBdr>
        <w:top w:val="none" w:sz="0" w:space="0" w:color="auto"/>
        <w:left w:val="none" w:sz="0" w:space="0" w:color="auto"/>
        <w:bottom w:val="none" w:sz="0" w:space="0" w:color="auto"/>
        <w:right w:val="none" w:sz="0" w:space="0" w:color="auto"/>
      </w:divBdr>
    </w:div>
    <w:div w:id="491022974">
      <w:bodyDiv w:val="1"/>
      <w:marLeft w:val="0"/>
      <w:marRight w:val="0"/>
      <w:marTop w:val="0"/>
      <w:marBottom w:val="0"/>
      <w:divBdr>
        <w:top w:val="none" w:sz="0" w:space="0" w:color="auto"/>
        <w:left w:val="none" w:sz="0" w:space="0" w:color="auto"/>
        <w:bottom w:val="none" w:sz="0" w:space="0" w:color="auto"/>
        <w:right w:val="none" w:sz="0" w:space="0" w:color="auto"/>
      </w:divBdr>
    </w:div>
    <w:div w:id="493957710">
      <w:bodyDiv w:val="1"/>
      <w:marLeft w:val="0"/>
      <w:marRight w:val="0"/>
      <w:marTop w:val="0"/>
      <w:marBottom w:val="0"/>
      <w:divBdr>
        <w:top w:val="none" w:sz="0" w:space="0" w:color="auto"/>
        <w:left w:val="none" w:sz="0" w:space="0" w:color="auto"/>
        <w:bottom w:val="none" w:sz="0" w:space="0" w:color="auto"/>
        <w:right w:val="none" w:sz="0" w:space="0" w:color="auto"/>
      </w:divBdr>
    </w:div>
    <w:div w:id="506599011">
      <w:bodyDiv w:val="1"/>
      <w:marLeft w:val="0"/>
      <w:marRight w:val="0"/>
      <w:marTop w:val="0"/>
      <w:marBottom w:val="0"/>
      <w:divBdr>
        <w:top w:val="none" w:sz="0" w:space="0" w:color="auto"/>
        <w:left w:val="none" w:sz="0" w:space="0" w:color="auto"/>
        <w:bottom w:val="none" w:sz="0" w:space="0" w:color="auto"/>
        <w:right w:val="none" w:sz="0" w:space="0" w:color="auto"/>
      </w:divBdr>
    </w:div>
    <w:div w:id="525799087">
      <w:bodyDiv w:val="1"/>
      <w:marLeft w:val="0"/>
      <w:marRight w:val="0"/>
      <w:marTop w:val="0"/>
      <w:marBottom w:val="0"/>
      <w:divBdr>
        <w:top w:val="none" w:sz="0" w:space="0" w:color="auto"/>
        <w:left w:val="none" w:sz="0" w:space="0" w:color="auto"/>
        <w:bottom w:val="none" w:sz="0" w:space="0" w:color="auto"/>
        <w:right w:val="none" w:sz="0" w:space="0" w:color="auto"/>
      </w:divBdr>
      <w:divsChild>
        <w:div w:id="1229075814">
          <w:marLeft w:val="0"/>
          <w:marRight w:val="0"/>
          <w:marTop w:val="0"/>
          <w:marBottom w:val="225"/>
          <w:divBdr>
            <w:top w:val="none" w:sz="0" w:space="0" w:color="auto"/>
            <w:left w:val="none" w:sz="0" w:space="0" w:color="auto"/>
            <w:bottom w:val="none" w:sz="0" w:space="0" w:color="auto"/>
            <w:right w:val="none" w:sz="0" w:space="0" w:color="auto"/>
          </w:divBdr>
        </w:div>
      </w:divsChild>
    </w:div>
    <w:div w:id="527067959">
      <w:bodyDiv w:val="1"/>
      <w:marLeft w:val="0"/>
      <w:marRight w:val="0"/>
      <w:marTop w:val="0"/>
      <w:marBottom w:val="0"/>
      <w:divBdr>
        <w:top w:val="none" w:sz="0" w:space="0" w:color="auto"/>
        <w:left w:val="none" w:sz="0" w:space="0" w:color="auto"/>
        <w:bottom w:val="none" w:sz="0" w:space="0" w:color="auto"/>
        <w:right w:val="none" w:sz="0" w:space="0" w:color="auto"/>
      </w:divBdr>
    </w:div>
    <w:div w:id="542520786">
      <w:bodyDiv w:val="1"/>
      <w:marLeft w:val="0"/>
      <w:marRight w:val="0"/>
      <w:marTop w:val="0"/>
      <w:marBottom w:val="0"/>
      <w:divBdr>
        <w:top w:val="none" w:sz="0" w:space="0" w:color="auto"/>
        <w:left w:val="none" w:sz="0" w:space="0" w:color="auto"/>
        <w:bottom w:val="none" w:sz="0" w:space="0" w:color="auto"/>
        <w:right w:val="none" w:sz="0" w:space="0" w:color="auto"/>
      </w:divBdr>
    </w:div>
    <w:div w:id="564342391">
      <w:bodyDiv w:val="1"/>
      <w:marLeft w:val="0"/>
      <w:marRight w:val="0"/>
      <w:marTop w:val="0"/>
      <w:marBottom w:val="0"/>
      <w:divBdr>
        <w:top w:val="none" w:sz="0" w:space="0" w:color="auto"/>
        <w:left w:val="none" w:sz="0" w:space="0" w:color="auto"/>
        <w:bottom w:val="none" w:sz="0" w:space="0" w:color="auto"/>
        <w:right w:val="none" w:sz="0" w:space="0" w:color="auto"/>
      </w:divBdr>
      <w:divsChild>
        <w:div w:id="754977763">
          <w:marLeft w:val="0"/>
          <w:marRight w:val="0"/>
          <w:marTop w:val="0"/>
          <w:marBottom w:val="225"/>
          <w:divBdr>
            <w:top w:val="none" w:sz="0" w:space="0" w:color="auto"/>
            <w:left w:val="none" w:sz="0" w:space="0" w:color="auto"/>
            <w:bottom w:val="none" w:sz="0" w:space="0" w:color="auto"/>
            <w:right w:val="none" w:sz="0" w:space="0" w:color="auto"/>
          </w:divBdr>
        </w:div>
      </w:divsChild>
    </w:div>
    <w:div w:id="565530109">
      <w:bodyDiv w:val="1"/>
      <w:marLeft w:val="0"/>
      <w:marRight w:val="0"/>
      <w:marTop w:val="0"/>
      <w:marBottom w:val="0"/>
      <w:divBdr>
        <w:top w:val="none" w:sz="0" w:space="0" w:color="auto"/>
        <w:left w:val="none" w:sz="0" w:space="0" w:color="auto"/>
        <w:bottom w:val="none" w:sz="0" w:space="0" w:color="auto"/>
        <w:right w:val="none" w:sz="0" w:space="0" w:color="auto"/>
      </w:divBdr>
    </w:div>
    <w:div w:id="572591501">
      <w:bodyDiv w:val="1"/>
      <w:marLeft w:val="0"/>
      <w:marRight w:val="0"/>
      <w:marTop w:val="0"/>
      <w:marBottom w:val="0"/>
      <w:divBdr>
        <w:top w:val="none" w:sz="0" w:space="0" w:color="auto"/>
        <w:left w:val="none" w:sz="0" w:space="0" w:color="auto"/>
        <w:bottom w:val="none" w:sz="0" w:space="0" w:color="auto"/>
        <w:right w:val="none" w:sz="0" w:space="0" w:color="auto"/>
      </w:divBdr>
      <w:divsChild>
        <w:div w:id="771509881">
          <w:marLeft w:val="0"/>
          <w:marRight w:val="0"/>
          <w:marTop w:val="0"/>
          <w:marBottom w:val="0"/>
          <w:divBdr>
            <w:top w:val="none" w:sz="0" w:space="0" w:color="auto"/>
            <w:left w:val="none" w:sz="0" w:space="0" w:color="auto"/>
            <w:bottom w:val="none" w:sz="0" w:space="0" w:color="auto"/>
            <w:right w:val="none" w:sz="0" w:space="0" w:color="auto"/>
          </w:divBdr>
        </w:div>
      </w:divsChild>
    </w:div>
    <w:div w:id="577137584">
      <w:bodyDiv w:val="1"/>
      <w:marLeft w:val="0"/>
      <w:marRight w:val="0"/>
      <w:marTop w:val="0"/>
      <w:marBottom w:val="0"/>
      <w:divBdr>
        <w:top w:val="none" w:sz="0" w:space="0" w:color="auto"/>
        <w:left w:val="none" w:sz="0" w:space="0" w:color="auto"/>
        <w:bottom w:val="none" w:sz="0" w:space="0" w:color="auto"/>
        <w:right w:val="none" w:sz="0" w:space="0" w:color="auto"/>
      </w:divBdr>
    </w:div>
    <w:div w:id="580406517">
      <w:bodyDiv w:val="1"/>
      <w:marLeft w:val="0"/>
      <w:marRight w:val="0"/>
      <w:marTop w:val="0"/>
      <w:marBottom w:val="0"/>
      <w:divBdr>
        <w:top w:val="none" w:sz="0" w:space="0" w:color="auto"/>
        <w:left w:val="none" w:sz="0" w:space="0" w:color="auto"/>
        <w:bottom w:val="none" w:sz="0" w:space="0" w:color="auto"/>
        <w:right w:val="none" w:sz="0" w:space="0" w:color="auto"/>
      </w:divBdr>
    </w:div>
    <w:div w:id="592319724">
      <w:bodyDiv w:val="1"/>
      <w:marLeft w:val="0"/>
      <w:marRight w:val="0"/>
      <w:marTop w:val="0"/>
      <w:marBottom w:val="0"/>
      <w:divBdr>
        <w:top w:val="none" w:sz="0" w:space="0" w:color="auto"/>
        <w:left w:val="none" w:sz="0" w:space="0" w:color="auto"/>
        <w:bottom w:val="none" w:sz="0" w:space="0" w:color="auto"/>
        <w:right w:val="none" w:sz="0" w:space="0" w:color="auto"/>
      </w:divBdr>
    </w:div>
    <w:div w:id="603194715">
      <w:bodyDiv w:val="1"/>
      <w:marLeft w:val="0"/>
      <w:marRight w:val="0"/>
      <w:marTop w:val="0"/>
      <w:marBottom w:val="0"/>
      <w:divBdr>
        <w:top w:val="none" w:sz="0" w:space="0" w:color="auto"/>
        <w:left w:val="none" w:sz="0" w:space="0" w:color="auto"/>
        <w:bottom w:val="none" w:sz="0" w:space="0" w:color="auto"/>
        <w:right w:val="none" w:sz="0" w:space="0" w:color="auto"/>
      </w:divBdr>
    </w:div>
    <w:div w:id="629165365">
      <w:bodyDiv w:val="1"/>
      <w:marLeft w:val="0"/>
      <w:marRight w:val="0"/>
      <w:marTop w:val="0"/>
      <w:marBottom w:val="0"/>
      <w:divBdr>
        <w:top w:val="none" w:sz="0" w:space="0" w:color="auto"/>
        <w:left w:val="none" w:sz="0" w:space="0" w:color="auto"/>
        <w:bottom w:val="none" w:sz="0" w:space="0" w:color="auto"/>
        <w:right w:val="none" w:sz="0" w:space="0" w:color="auto"/>
      </w:divBdr>
    </w:div>
    <w:div w:id="641161399">
      <w:bodyDiv w:val="1"/>
      <w:marLeft w:val="0"/>
      <w:marRight w:val="0"/>
      <w:marTop w:val="0"/>
      <w:marBottom w:val="0"/>
      <w:divBdr>
        <w:top w:val="none" w:sz="0" w:space="0" w:color="auto"/>
        <w:left w:val="none" w:sz="0" w:space="0" w:color="auto"/>
        <w:bottom w:val="none" w:sz="0" w:space="0" w:color="auto"/>
        <w:right w:val="none" w:sz="0" w:space="0" w:color="auto"/>
      </w:divBdr>
    </w:div>
    <w:div w:id="667943971">
      <w:bodyDiv w:val="1"/>
      <w:marLeft w:val="0"/>
      <w:marRight w:val="0"/>
      <w:marTop w:val="0"/>
      <w:marBottom w:val="0"/>
      <w:divBdr>
        <w:top w:val="none" w:sz="0" w:space="0" w:color="auto"/>
        <w:left w:val="none" w:sz="0" w:space="0" w:color="auto"/>
        <w:bottom w:val="none" w:sz="0" w:space="0" w:color="auto"/>
        <w:right w:val="none" w:sz="0" w:space="0" w:color="auto"/>
      </w:divBdr>
    </w:div>
    <w:div w:id="683558104">
      <w:bodyDiv w:val="1"/>
      <w:marLeft w:val="0"/>
      <w:marRight w:val="0"/>
      <w:marTop w:val="0"/>
      <w:marBottom w:val="0"/>
      <w:divBdr>
        <w:top w:val="none" w:sz="0" w:space="0" w:color="auto"/>
        <w:left w:val="none" w:sz="0" w:space="0" w:color="auto"/>
        <w:bottom w:val="none" w:sz="0" w:space="0" w:color="auto"/>
        <w:right w:val="none" w:sz="0" w:space="0" w:color="auto"/>
      </w:divBdr>
    </w:div>
    <w:div w:id="684480997">
      <w:bodyDiv w:val="1"/>
      <w:marLeft w:val="0"/>
      <w:marRight w:val="0"/>
      <w:marTop w:val="0"/>
      <w:marBottom w:val="0"/>
      <w:divBdr>
        <w:top w:val="none" w:sz="0" w:space="0" w:color="auto"/>
        <w:left w:val="none" w:sz="0" w:space="0" w:color="auto"/>
        <w:bottom w:val="none" w:sz="0" w:space="0" w:color="auto"/>
        <w:right w:val="none" w:sz="0" w:space="0" w:color="auto"/>
      </w:divBdr>
    </w:div>
    <w:div w:id="710224854">
      <w:bodyDiv w:val="1"/>
      <w:marLeft w:val="0"/>
      <w:marRight w:val="0"/>
      <w:marTop w:val="0"/>
      <w:marBottom w:val="0"/>
      <w:divBdr>
        <w:top w:val="none" w:sz="0" w:space="0" w:color="auto"/>
        <w:left w:val="none" w:sz="0" w:space="0" w:color="auto"/>
        <w:bottom w:val="none" w:sz="0" w:space="0" w:color="auto"/>
        <w:right w:val="none" w:sz="0" w:space="0" w:color="auto"/>
      </w:divBdr>
    </w:div>
    <w:div w:id="733358764">
      <w:bodyDiv w:val="1"/>
      <w:marLeft w:val="0"/>
      <w:marRight w:val="0"/>
      <w:marTop w:val="0"/>
      <w:marBottom w:val="0"/>
      <w:divBdr>
        <w:top w:val="none" w:sz="0" w:space="0" w:color="auto"/>
        <w:left w:val="none" w:sz="0" w:space="0" w:color="auto"/>
        <w:bottom w:val="none" w:sz="0" w:space="0" w:color="auto"/>
        <w:right w:val="none" w:sz="0" w:space="0" w:color="auto"/>
      </w:divBdr>
    </w:div>
    <w:div w:id="736054665">
      <w:bodyDiv w:val="1"/>
      <w:marLeft w:val="0"/>
      <w:marRight w:val="0"/>
      <w:marTop w:val="0"/>
      <w:marBottom w:val="0"/>
      <w:divBdr>
        <w:top w:val="none" w:sz="0" w:space="0" w:color="auto"/>
        <w:left w:val="none" w:sz="0" w:space="0" w:color="auto"/>
        <w:bottom w:val="none" w:sz="0" w:space="0" w:color="auto"/>
        <w:right w:val="none" w:sz="0" w:space="0" w:color="auto"/>
      </w:divBdr>
    </w:div>
    <w:div w:id="758675735">
      <w:bodyDiv w:val="1"/>
      <w:marLeft w:val="0"/>
      <w:marRight w:val="0"/>
      <w:marTop w:val="0"/>
      <w:marBottom w:val="0"/>
      <w:divBdr>
        <w:top w:val="none" w:sz="0" w:space="0" w:color="auto"/>
        <w:left w:val="none" w:sz="0" w:space="0" w:color="auto"/>
        <w:bottom w:val="none" w:sz="0" w:space="0" w:color="auto"/>
        <w:right w:val="none" w:sz="0" w:space="0" w:color="auto"/>
      </w:divBdr>
    </w:div>
    <w:div w:id="778335427">
      <w:bodyDiv w:val="1"/>
      <w:marLeft w:val="0"/>
      <w:marRight w:val="0"/>
      <w:marTop w:val="0"/>
      <w:marBottom w:val="0"/>
      <w:divBdr>
        <w:top w:val="none" w:sz="0" w:space="0" w:color="auto"/>
        <w:left w:val="none" w:sz="0" w:space="0" w:color="auto"/>
        <w:bottom w:val="none" w:sz="0" w:space="0" w:color="auto"/>
        <w:right w:val="none" w:sz="0" w:space="0" w:color="auto"/>
      </w:divBdr>
    </w:div>
    <w:div w:id="783967134">
      <w:bodyDiv w:val="1"/>
      <w:marLeft w:val="0"/>
      <w:marRight w:val="0"/>
      <w:marTop w:val="0"/>
      <w:marBottom w:val="0"/>
      <w:divBdr>
        <w:top w:val="none" w:sz="0" w:space="0" w:color="auto"/>
        <w:left w:val="none" w:sz="0" w:space="0" w:color="auto"/>
        <w:bottom w:val="none" w:sz="0" w:space="0" w:color="auto"/>
        <w:right w:val="none" w:sz="0" w:space="0" w:color="auto"/>
      </w:divBdr>
    </w:div>
    <w:div w:id="785661849">
      <w:bodyDiv w:val="1"/>
      <w:marLeft w:val="0"/>
      <w:marRight w:val="0"/>
      <w:marTop w:val="0"/>
      <w:marBottom w:val="0"/>
      <w:divBdr>
        <w:top w:val="none" w:sz="0" w:space="0" w:color="auto"/>
        <w:left w:val="none" w:sz="0" w:space="0" w:color="auto"/>
        <w:bottom w:val="none" w:sz="0" w:space="0" w:color="auto"/>
        <w:right w:val="none" w:sz="0" w:space="0" w:color="auto"/>
      </w:divBdr>
    </w:div>
    <w:div w:id="786892943">
      <w:bodyDiv w:val="1"/>
      <w:marLeft w:val="0"/>
      <w:marRight w:val="0"/>
      <w:marTop w:val="0"/>
      <w:marBottom w:val="0"/>
      <w:divBdr>
        <w:top w:val="none" w:sz="0" w:space="0" w:color="auto"/>
        <w:left w:val="none" w:sz="0" w:space="0" w:color="auto"/>
        <w:bottom w:val="none" w:sz="0" w:space="0" w:color="auto"/>
        <w:right w:val="none" w:sz="0" w:space="0" w:color="auto"/>
      </w:divBdr>
    </w:div>
    <w:div w:id="789472597">
      <w:bodyDiv w:val="1"/>
      <w:marLeft w:val="0"/>
      <w:marRight w:val="0"/>
      <w:marTop w:val="0"/>
      <w:marBottom w:val="0"/>
      <w:divBdr>
        <w:top w:val="none" w:sz="0" w:space="0" w:color="auto"/>
        <w:left w:val="none" w:sz="0" w:space="0" w:color="auto"/>
        <w:bottom w:val="none" w:sz="0" w:space="0" w:color="auto"/>
        <w:right w:val="none" w:sz="0" w:space="0" w:color="auto"/>
      </w:divBdr>
    </w:div>
    <w:div w:id="792360070">
      <w:bodyDiv w:val="1"/>
      <w:marLeft w:val="0"/>
      <w:marRight w:val="0"/>
      <w:marTop w:val="0"/>
      <w:marBottom w:val="0"/>
      <w:divBdr>
        <w:top w:val="none" w:sz="0" w:space="0" w:color="auto"/>
        <w:left w:val="none" w:sz="0" w:space="0" w:color="auto"/>
        <w:bottom w:val="none" w:sz="0" w:space="0" w:color="auto"/>
        <w:right w:val="none" w:sz="0" w:space="0" w:color="auto"/>
      </w:divBdr>
    </w:div>
    <w:div w:id="815150154">
      <w:bodyDiv w:val="1"/>
      <w:marLeft w:val="0"/>
      <w:marRight w:val="0"/>
      <w:marTop w:val="0"/>
      <w:marBottom w:val="0"/>
      <w:divBdr>
        <w:top w:val="none" w:sz="0" w:space="0" w:color="auto"/>
        <w:left w:val="none" w:sz="0" w:space="0" w:color="auto"/>
        <w:bottom w:val="none" w:sz="0" w:space="0" w:color="auto"/>
        <w:right w:val="none" w:sz="0" w:space="0" w:color="auto"/>
      </w:divBdr>
    </w:div>
    <w:div w:id="829833247">
      <w:bodyDiv w:val="1"/>
      <w:marLeft w:val="0"/>
      <w:marRight w:val="0"/>
      <w:marTop w:val="0"/>
      <w:marBottom w:val="0"/>
      <w:divBdr>
        <w:top w:val="none" w:sz="0" w:space="0" w:color="auto"/>
        <w:left w:val="none" w:sz="0" w:space="0" w:color="auto"/>
        <w:bottom w:val="none" w:sz="0" w:space="0" w:color="auto"/>
        <w:right w:val="none" w:sz="0" w:space="0" w:color="auto"/>
      </w:divBdr>
    </w:div>
    <w:div w:id="841622740">
      <w:bodyDiv w:val="1"/>
      <w:marLeft w:val="0"/>
      <w:marRight w:val="0"/>
      <w:marTop w:val="0"/>
      <w:marBottom w:val="0"/>
      <w:divBdr>
        <w:top w:val="none" w:sz="0" w:space="0" w:color="auto"/>
        <w:left w:val="none" w:sz="0" w:space="0" w:color="auto"/>
        <w:bottom w:val="none" w:sz="0" w:space="0" w:color="auto"/>
        <w:right w:val="none" w:sz="0" w:space="0" w:color="auto"/>
      </w:divBdr>
    </w:div>
    <w:div w:id="859440301">
      <w:bodyDiv w:val="1"/>
      <w:marLeft w:val="0"/>
      <w:marRight w:val="0"/>
      <w:marTop w:val="0"/>
      <w:marBottom w:val="0"/>
      <w:divBdr>
        <w:top w:val="none" w:sz="0" w:space="0" w:color="auto"/>
        <w:left w:val="none" w:sz="0" w:space="0" w:color="auto"/>
        <w:bottom w:val="none" w:sz="0" w:space="0" w:color="auto"/>
        <w:right w:val="none" w:sz="0" w:space="0" w:color="auto"/>
      </w:divBdr>
    </w:div>
    <w:div w:id="865677724">
      <w:bodyDiv w:val="1"/>
      <w:marLeft w:val="0"/>
      <w:marRight w:val="0"/>
      <w:marTop w:val="0"/>
      <w:marBottom w:val="0"/>
      <w:divBdr>
        <w:top w:val="none" w:sz="0" w:space="0" w:color="auto"/>
        <w:left w:val="none" w:sz="0" w:space="0" w:color="auto"/>
        <w:bottom w:val="none" w:sz="0" w:space="0" w:color="auto"/>
        <w:right w:val="none" w:sz="0" w:space="0" w:color="auto"/>
      </w:divBdr>
    </w:div>
    <w:div w:id="876743852">
      <w:bodyDiv w:val="1"/>
      <w:marLeft w:val="0"/>
      <w:marRight w:val="0"/>
      <w:marTop w:val="0"/>
      <w:marBottom w:val="0"/>
      <w:divBdr>
        <w:top w:val="none" w:sz="0" w:space="0" w:color="auto"/>
        <w:left w:val="none" w:sz="0" w:space="0" w:color="auto"/>
        <w:bottom w:val="none" w:sz="0" w:space="0" w:color="auto"/>
        <w:right w:val="none" w:sz="0" w:space="0" w:color="auto"/>
      </w:divBdr>
    </w:div>
    <w:div w:id="893006769">
      <w:bodyDiv w:val="1"/>
      <w:marLeft w:val="0"/>
      <w:marRight w:val="0"/>
      <w:marTop w:val="0"/>
      <w:marBottom w:val="0"/>
      <w:divBdr>
        <w:top w:val="none" w:sz="0" w:space="0" w:color="auto"/>
        <w:left w:val="none" w:sz="0" w:space="0" w:color="auto"/>
        <w:bottom w:val="none" w:sz="0" w:space="0" w:color="auto"/>
        <w:right w:val="none" w:sz="0" w:space="0" w:color="auto"/>
      </w:divBdr>
    </w:div>
    <w:div w:id="895777197">
      <w:bodyDiv w:val="1"/>
      <w:marLeft w:val="0"/>
      <w:marRight w:val="0"/>
      <w:marTop w:val="0"/>
      <w:marBottom w:val="0"/>
      <w:divBdr>
        <w:top w:val="none" w:sz="0" w:space="0" w:color="auto"/>
        <w:left w:val="none" w:sz="0" w:space="0" w:color="auto"/>
        <w:bottom w:val="none" w:sz="0" w:space="0" w:color="auto"/>
        <w:right w:val="none" w:sz="0" w:space="0" w:color="auto"/>
      </w:divBdr>
    </w:div>
    <w:div w:id="906768033">
      <w:bodyDiv w:val="1"/>
      <w:marLeft w:val="0"/>
      <w:marRight w:val="0"/>
      <w:marTop w:val="0"/>
      <w:marBottom w:val="0"/>
      <w:divBdr>
        <w:top w:val="none" w:sz="0" w:space="0" w:color="auto"/>
        <w:left w:val="none" w:sz="0" w:space="0" w:color="auto"/>
        <w:bottom w:val="none" w:sz="0" w:space="0" w:color="auto"/>
        <w:right w:val="none" w:sz="0" w:space="0" w:color="auto"/>
      </w:divBdr>
    </w:div>
    <w:div w:id="909773530">
      <w:bodyDiv w:val="1"/>
      <w:marLeft w:val="0"/>
      <w:marRight w:val="0"/>
      <w:marTop w:val="0"/>
      <w:marBottom w:val="0"/>
      <w:divBdr>
        <w:top w:val="none" w:sz="0" w:space="0" w:color="auto"/>
        <w:left w:val="none" w:sz="0" w:space="0" w:color="auto"/>
        <w:bottom w:val="none" w:sz="0" w:space="0" w:color="auto"/>
        <w:right w:val="none" w:sz="0" w:space="0" w:color="auto"/>
      </w:divBdr>
    </w:div>
    <w:div w:id="916791310">
      <w:bodyDiv w:val="1"/>
      <w:marLeft w:val="0"/>
      <w:marRight w:val="0"/>
      <w:marTop w:val="0"/>
      <w:marBottom w:val="0"/>
      <w:divBdr>
        <w:top w:val="none" w:sz="0" w:space="0" w:color="auto"/>
        <w:left w:val="none" w:sz="0" w:space="0" w:color="auto"/>
        <w:bottom w:val="none" w:sz="0" w:space="0" w:color="auto"/>
        <w:right w:val="none" w:sz="0" w:space="0" w:color="auto"/>
      </w:divBdr>
    </w:div>
    <w:div w:id="932668848">
      <w:bodyDiv w:val="1"/>
      <w:marLeft w:val="0"/>
      <w:marRight w:val="0"/>
      <w:marTop w:val="0"/>
      <w:marBottom w:val="0"/>
      <w:divBdr>
        <w:top w:val="none" w:sz="0" w:space="0" w:color="auto"/>
        <w:left w:val="none" w:sz="0" w:space="0" w:color="auto"/>
        <w:bottom w:val="none" w:sz="0" w:space="0" w:color="auto"/>
        <w:right w:val="none" w:sz="0" w:space="0" w:color="auto"/>
      </w:divBdr>
    </w:div>
    <w:div w:id="943269939">
      <w:bodyDiv w:val="1"/>
      <w:marLeft w:val="0"/>
      <w:marRight w:val="0"/>
      <w:marTop w:val="0"/>
      <w:marBottom w:val="0"/>
      <w:divBdr>
        <w:top w:val="none" w:sz="0" w:space="0" w:color="auto"/>
        <w:left w:val="none" w:sz="0" w:space="0" w:color="auto"/>
        <w:bottom w:val="none" w:sz="0" w:space="0" w:color="auto"/>
        <w:right w:val="none" w:sz="0" w:space="0" w:color="auto"/>
      </w:divBdr>
    </w:div>
    <w:div w:id="944968980">
      <w:bodyDiv w:val="1"/>
      <w:marLeft w:val="0"/>
      <w:marRight w:val="0"/>
      <w:marTop w:val="0"/>
      <w:marBottom w:val="0"/>
      <w:divBdr>
        <w:top w:val="none" w:sz="0" w:space="0" w:color="auto"/>
        <w:left w:val="none" w:sz="0" w:space="0" w:color="auto"/>
        <w:bottom w:val="none" w:sz="0" w:space="0" w:color="auto"/>
        <w:right w:val="none" w:sz="0" w:space="0" w:color="auto"/>
      </w:divBdr>
    </w:div>
    <w:div w:id="1014038983">
      <w:bodyDiv w:val="1"/>
      <w:marLeft w:val="0"/>
      <w:marRight w:val="0"/>
      <w:marTop w:val="0"/>
      <w:marBottom w:val="0"/>
      <w:divBdr>
        <w:top w:val="none" w:sz="0" w:space="0" w:color="auto"/>
        <w:left w:val="none" w:sz="0" w:space="0" w:color="auto"/>
        <w:bottom w:val="none" w:sz="0" w:space="0" w:color="auto"/>
        <w:right w:val="none" w:sz="0" w:space="0" w:color="auto"/>
      </w:divBdr>
    </w:div>
    <w:div w:id="1015306744">
      <w:bodyDiv w:val="1"/>
      <w:marLeft w:val="0"/>
      <w:marRight w:val="0"/>
      <w:marTop w:val="0"/>
      <w:marBottom w:val="0"/>
      <w:divBdr>
        <w:top w:val="none" w:sz="0" w:space="0" w:color="auto"/>
        <w:left w:val="none" w:sz="0" w:space="0" w:color="auto"/>
        <w:bottom w:val="none" w:sz="0" w:space="0" w:color="auto"/>
        <w:right w:val="none" w:sz="0" w:space="0" w:color="auto"/>
      </w:divBdr>
    </w:div>
    <w:div w:id="1017385734">
      <w:bodyDiv w:val="1"/>
      <w:marLeft w:val="0"/>
      <w:marRight w:val="0"/>
      <w:marTop w:val="0"/>
      <w:marBottom w:val="0"/>
      <w:divBdr>
        <w:top w:val="none" w:sz="0" w:space="0" w:color="auto"/>
        <w:left w:val="none" w:sz="0" w:space="0" w:color="auto"/>
        <w:bottom w:val="none" w:sz="0" w:space="0" w:color="auto"/>
        <w:right w:val="none" w:sz="0" w:space="0" w:color="auto"/>
      </w:divBdr>
    </w:div>
    <w:div w:id="1022435832">
      <w:bodyDiv w:val="1"/>
      <w:marLeft w:val="0"/>
      <w:marRight w:val="0"/>
      <w:marTop w:val="0"/>
      <w:marBottom w:val="0"/>
      <w:divBdr>
        <w:top w:val="none" w:sz="0" w:space="0" w:color="auto"/>
        <w:left w:val="none" w:sz="0" w:space="0" w:color="auto"/>
        <w:bottom w:val="none" w:sz="0" w:space="0" w:color="auto"/>
        <w:right w:val="none" w:sz="0" w:space="0" w:color="auto"/>
      </w:divBdr>
    </w:div>
    <w:div w:id="1022510611">
      <w:bodyDiv w:val="1"/>
      <w:marLeft w:val="0"/>
      <w:marRight w:val="0"/>
      <w:marTop w:val="0"/>
      <w:marBottom w:val="0"/>
      <w:divBdr>
        <w:top w:val="none" w:sz="0" w:space="0" w:color="auto"/>
        <w:left w:val="none" w:sz="0" w:space="0" w:color="auto"/>
        <w:bottom w:val="none" w:sz="0" w:space="0" w:color="auto"/>
        <w:right w:val="none" w:sz="0" w:space="0" w:color="auto"/>
      </w:divBdr>
    </w:div>
    <w:div w:id="1033118857">
      <w:bodyDiv w:val="1"/>
      <w:marLeft w:val="0"/>
      <w:marRight w:val="0"/>
      <w:marTop w:val="0"/>
      <w:marBottom w:val="0"/>
      <w:divBdr>
        <w:top w:val="none" w:sz="0" w:space="0" w:color="auto"/>
        <w:left w:val="none" w:sz="0" w:space="0" w:color="auto"/>
        <w:bottom w:val="none" w:sz="0" w:space="0" w:color="auto"/>
        <w:right w:val="none" w:sz="0" w:space="0" w:color="auto"/>
      </w:divBdr>
    </w:div>
    <w:div w:id="1037047793">
      <w:bodyDiv w:val="1"/>
      <w:marLeft w:val="0"/>
      <w:marRight w:val="0"/>
      <w:marTop w:val="0"/>
      <w:marBottom w:val="0"/>
      <w:divBdr>
        <w:top w:val="none" w:sz="0" w:space="0" w:color="auto"/>
        <w:left w:val="none" w:sz="0" w:space="0" w:color="auto"/>
        <w:bottom w:val="none" w:sz="0" w:space="0" w:color="auto"/>
        <w:right w:val="none" w:sz="0" w:space="0" w:color="auto"/>
      </w:divBdr>
    </w:div>
    <w:div w:id="1039017028">
      <w:bodyDiv w:val="1"/>
      <w:marLeft w:val="0"/>
      <w:marRight w:val="0"/>
      <w:marTop w:val="0"/>
      <w:marBottom w:val="0"/>
      <w:divBdr>
        <w:top w:val="none" w:sz="0" w:space="0" w:color="auto"/>
        <w:left w:val="none" w:sz="0" w:space="0" w:color="auto"/>
        <w:bottom w:val="none" w:sz="0" w:space="0" w:color="auto"/>
        <w:right w:val="none" w:sz="0" w:space="0" w:color="auto"/>
      </w:divBdr>
    </w:div>
    <w:div w:id="1043552356">
      <w:bodyDiv w:val="1"/>
      <w:marLeft w:val="0"/>
      <w:marRight w:val="0"/>
      <w:marTop w:val="0"/>
      <w:marBottom w:val="0"/>
      <w:divBdr>
        <w:top w:val="none" w:sz="0" w:space="0" w:color="auto"/>
        <w:left w:val="none" w:sz="0" w:space="0" w:color="auto"/>
        <w:bottom w:val="none" w:sz="0" w:space="0" w:color="auto"/>
        <w:right w:val="none" w:sz="0" w:space="0" w:color="auto"/>
      </w:divBdr>
    </w:div>
    <w:div w:id="1047922328">
      <w:bodyDiv w:val="1"/>
      <w:marLeft w:val="0"/>
      <w:marRight w:val="0"/>
      <w:marTop w:val="0"/>
      <w:marBottom w:val="0"/>
      <w:divBdr>
        <w:top w:val="none" w:sz="0" w:space="0" w:color="auto"/>
        <w:left w:val="none" w:sz="0" w:space="0" w:color="auto"/>
        <w:bottom w:val="none" w:sz="0" w:space="0" w:color="auto"/>
        <w:right w:val="none" w:sz="0" w:space="0" w:color="auto"/>
      </w:divBdr>
    </w:div>
    <w:div w:id="1059979318">
      <w:bodyDiv w:val="1"/>
      <w:marLeft w:val="0"/>
      <w:marRight w:val="0"/>
      <w:marTop w:val="0"/>
      <w:marBottom w:val="0"/>
      <w:divBdr>
        <w:top w:val="none" w:sz="0" w:space="0" w:color="auto"/>
        <w:left w:val="none" w:sz="0" w:space="0" w:color="auto"/>
        <w:bottom w:val="none" w:sz="0" w:space="0" w:color="auto"/>
        <w:right w:val="none" w:sz="0" w:space="0" w:color="auto"/>
      </w:divBdr>
    </w:div>
    <w:div w:id="1079985122">
      <w:bodyDiv w:val="1"/>
      <w:marLeft w:val="0"/>
      <w:marRight w:val="0"/>
      <w:marTop w:val="0"/>
      <w:marBottom w:val="0"/>
      <w:divBdr>
        <w:top w:val="none" w:sz="0" w:space="0" w:color="auto"/>
        <w:left w:val="none" w:sz="0" w:space="0" w:color="auto"/>
        <w:bottom w:val="none" w:sz="0" w:space="0" w:color="auto"/>
        <w:right w:val="none" w:sz="0" w:space="0" w:color="auto"/>
      </w:divBdr>
      <w:divsChild>
        <w:div w:id="72045539">
          <w:marLeft w:val="0"/>
          <w:marRight w:val="0"/>
          <w:marTop w:val="0"/>
          <w:marBottom w:val="225"/>
          <w:divBdr>
            <w:top w:val="none" w:sz="0" w:space="0" w:color="auto"/>
            <w:left w:val="none" w:sz="0" w:space="0" w:color="auto"/>
            <w:bottom w:val="none" w:sz="0" w:space="0" w:color="auto"/>
            <w:right w:val="none" w:sz="0" w:space="0" w:color="auto"/>
          </w:divBdr>
        </w:div>
      </w:divsChild>
    </w:div>
    <w:div w:id="1099521158">
      <w:bodyDiv w:val="1"/>
      <w:marLeft w:val="0"/>
      <w:marRight w:val="0"/>
      <w:marTop w:val="0"/>
      <w:marBottom w:val="0"/>
      <w:divBdr>
        <w:top w:val="none" w:sz="0" w:space="0" w:color="auto"/>
        <w:left w:val="none" w:sz="0" w:space="0" w:color="auto"/>
        <w:bottom w:val="none" w:sz="0" w:space="0" w:color="auto"/>
        <w:right w:val="none" w:sz="0" w:space="0" w:color="auto"/>
      </w:divBdr>
    </w:div>
    <w:div w:id="1099909332">
      <w:bodyDiv w:val="1"/>
      <w:marLeft w:val="0"/>
      <w:marRight w:val="0"/>
      <w:marTop w:val="0"/>
      <w:marBottom w:val="0"/>
      <w:divBdr>
        <w:top w:val="none" w:sz="0" w:space="0" w:color="auto"/>
        <w:left w:val="none" w:sz="0" w:space="0" w:color="auto"/>
        <w:bottom w:val="none" w:sz="0" w:space="0" w:color="auto"/>
        <w:right w:val="none" w:sz="0" w:space="0" w:color="auto"/>
      </w:divBdr>
    </w:div>
    <w:div w:id="1137331190">
      <w:bodyDiv w:val="1"/>
      <w:marLeft w:val="0"/>
      <w:marRight w:val="0"/>
      <w:marTop w:val="0"/>
      <w:marBottom w:val="0"/>
      <w:divBdr>
        <w:top w:val="none" w:sz="0" w:space="0" w:color="auto"/>
        <w:left w:val="none" w:sz="0" w:space="0" w:color="auto"/>
        <w:bottom w:val="none" w:sz="0" w:space="0" w:color="auto"/>
        <w:right w:val="none" w:sz="0" w:space="0" w:color="auto"/>
      </w:divBdr>
    </w:div>
    <w:div w:id="1171525357">
      <w:bodyDiv w:val="1"/>
      <w:marLeft w:val="0"/>
      <w:marRight w:val="0"/>
      <w:marTop w:val="0"/>
      <w:marBottom w:val="0"/>
      <w:divBdr>
        <w:top w:val="none" w:sz="0" w:space="0" w:color="auto"/>
        <w:left w:val="none" w:sz="0" w:space="0" w:color="auto"/>
        <w:bottom w:val="none" w:sz="0" w:space="0" w:color="auto"/>
        <w:right w:val="none" w:sz="0" w:space="0" w:color="auto"/>
      </w:divBdr>
    </w:div>
    <w:div w:id="1187062758">
      <w:bodyDiv w:val="1"/>
      <w:marLeft w:val="0"/>
      <w:marRight w:val="0"/>
      <w:marTop w:val="0"/>
      <w:marBottom w:val="0"/>
      <w:divBdr>
        <w:top w:val="none" w:sz="0" w:space="0" w:color="auto"/>
        <w:left w:val="none" w:sz="0" w:space="0" w:color="auto"/>
        <w:bottom w:val="none" w:sz="0" w:space="0" w:color="auto"/>
        <w:right w:val="none" w:sz="0" w:space="0" w:color="auto"/>
      </w:divBdr>
    </w:div>
    <w:div w:id="1226376316">
      <w:bodyDiv w:val="1"/>
      <w:marLeft w:val="0"/>
      <w:marRight w:val="0"/>
      <w:marTop w:val="0"/>
      <w:marBottom w:val="0"/>
      <w:divBdr>
        <w:top w:val="none" w:sz="0" w:space="0" w:color="auto"/>
        <w:left w:val="none" w:sz="0" w:space="0" w:color="auto"/>
        <w:bottom w:val="none" w:sz="0" w:space="0" w:color="auto"/>
        <w:right w:val="none" w:sz="0" w:space="0" w:color="auto"/>
      </w:divBdr>
    </w:div>
    <w:div w:id="1228958997">
      <w:bodyDiv w:val="1"/>
      <w:marLeft w:val="0"/>
      <w:marRight w:val="0"/>
      <w:marTop w:val="0"/>
      <w:marBottom w:val="0"/>
      <w:divBdr>
        <w:top w:val="none" w:sz="0" w:space="0" w:color="auto"/>
        <w:left w:val="none" w:sz="0" w:space="0" w:color="auto"/>
        <w:bottom w:val="none" w:sz="0" w:space="0" w:color="auto"/>
        <w:right w:val="none" w:sz="0" w:space="0" w:color="auto"/>
      </w:divBdr>
    </w:div>
    <w:div w:id="1240170330">
      <w:bodyDiv w:val="1"/>
      <w:marLeft w:val="0"/>
      <w:marRight w:val="0"/>
      <w:marTop w:val="0"/>
      <w:marBottom w:val="0"/>
      <w:divBdr>
        <w:top w:val="none" w:sz="0" w:space="0" w:color="auto"/>
        <w:left w:val="none" w:sz="0" w:space="0" w:color="auto"/>
        <w:bottom w:val="none" w:sz="0" w:space="0" w:color="auto"/>
        <w:right w:val="none" w:sz="0" w:space="0" w:color="auto"/>
      </w:divBdr>
    </w:div>
    <w:div w:id="1246844951">
      <w:bodyDiv w:val="1"/>
      <w:marLeft w:val="0"/>
      <w:marRight w:val="0"/>
      <w:marTop w:val="0"/>
      <w:marBottom w:val="0"/>
      <w:divBdr>
        <w:top w:val="none" w:sz="0" w:space="0" w:color="auto"/>
        <w:left w:val="none" w:sz="0" w:space="0" w:color="auto"/>
        <w:bottom w:val="none" w:sz="0" w:space="0" w:color="auto"/>
        <w:right w:val="none" w:sz="0" w:space="0" w:color="auto"/>
      </w:divBdr>
    </w:div>
    <w:div w:id="1251231621">
      <w:bodyDiv w:val="1"/>
      <w:marLeft w:val="0"/>
      <w:marRight w:val="0"/>
      <w:marTop w:val="0"/>
      <w:marBottom w:val="0"/>
      <w:divBdr>
        <w:top w:val="none" w:sz="0" w:space="0" w:color="auto"/>
        <w:left w:val="none" w:sz="0" w:space="0" w:color="auto"/>
        <w:bottom w:val="none" w:sz="0" w:space="0" w:color="auto"/>
        <w:right w:val="none" w:sz="0" w:space="0" w:color="auto"/>
      </w:divBdr>
    </w:div>
    <w:div w:id="1261253173">
      <w:bodyDiv w:val="1"/>
      <w:marLeft w:val="0"/>
      <w:marRight w:val="0"/>
      <w:marTop w:val="0"/>
      <w:marBottom w:val="0"/>
      <w:divBdr>
        <w:top w:val="none" w:sz="0" w:space="0" w:color="auto"/>
        <w:left w:val="none" w:sz="0" w:space="0" w:color="auto"/>
        <w:bottom w:val="none" w:sz="0" w:space="0" w:color="auto"/>
        <w:right w:val="none" w:sz="0" w:space="0" w:color="auto"/>
      </w:divBdr>
      <w:divsChild>
        <w:div w:id="232474420">
          <w:marLeft w:val="0"/>
          <w:marRight w:val="0"/>
          <w:marTop w:val="0"/>
          <w:marBottom w:val="225"/>
          <w:divBdr>
            <w:top w:val="none" w:sz="0" w:space="0" w:color="auto"/>
            <w:left w:val="none" w:sz="0" w:space="0" w:color="auto"/>
            <w:bottom w:val="none" w:sz="0" w:space="0" w:color="auto"/>
            <w:right w:val="none" w:sz="0" w:space="0" w:color="auto"/>
          </w:divBdr>
          <w:divsChild>
            <w:div w:id="2009669000">
              <w:marLeft w:val="0"/>
              <w:marRight w:val="0"/>
              <w:marTop w:val="0"/>
              <w:marBottom w:val="225"/>
              <w:divBdr>
                <w:top w:val="none" w:sz="0" w:space="0" w:color="auto"/>
                <w:left w:val="none" w:sz="0" w:space="0" w:color="auto"/>
                <w:bottom w:val="none" w:sz="0" w:space="0" w:color="auto"/>
                <w:right w:val="none" w:sz="0" w:space="0" w:color="auto"/>
              </w:divBdr>
            </w:div>
          </w:divsChild>
        </w:div>
        <w:div w:id="957183270">
          <w:marLeft w:val="0"/>
          <w:marRight w:val="0"/>
          <w:marTop w:val="0"/>
          <w:marBottom w:val="225"/>
          <w:divBdr>
            <w:top w:val="none" w:sz="0" w:space="0" w:color="auto"/>
            <w:left w:val="none" w:sz="0" w:space="0" w:color="auto"/>
            <w:bottom w:val="none" w:sz="0" w:space="0" w:color="auto"/>
            <w:right w:val="none" w:sz="0" w:space="0" w:color="auto"/>
          </w:divBdr>
        </w:div>
      </w:divsChild>
    </w:div>
    <w:div w:id="1262646553">
      <w:bodyDiv w:val="1"/>
      <w:marLeft w:val="0"/>
      <w:marRight w:val="0"/>
      <w:marTop w:val="0"/>
      <w:marBottom w:val="0"/>
      <w:divBdr>
        <w:top w:val="none" w:sz="0" w:space="0" w:color="auto"/>
        <w:left w:val="none" w:sz="0" w:space="0" w:color="auto"/>
        <w:bottom w:val="none" w:sz="0" w:space="0" w:color="auto"/>
        <w:right w:val="none" w:sz="0" w:space="0" w:color="auto"/>
      </w:divBdr>
    </w:div>
    <w:div w:id="1305963701">
      <w:bodyDiv w:val="1"/>
      <w:marLeft w:val="0"/>
      <w:marRight w:val="0"/>
      <w:marTop w:val="0"/>
      <w:marBottom w:val="0"/>
      <w:divBdr>
        <w:top w:val="none" w:sz="0" w:space="0" w:color="auto"/>
        <w:left w:val="none" w:sz="0" w:space="0" w:color="auto"/>
        <w:bottom w:val="none" w:sz="0" w:space="0" w:color="auto"/>
        <w:right w:val="none" w:sz="0" w:space="0" w:color="auto"/>
      </w:divBdr>
    </w:div>
    <w:div w:id="1313295825">
      <w:bodyDiv w:val="1"/>
      <w:marLeft w:val="0"/>
      <w:marRight w:val="0"/>
      <w:marTop w:val="0"/>
      <w:marBottom w:val="0"/>
      <w:divBdr>
        <w:top w:val="none" w:sz="0" w:space="0" w:color="auto"/>
        <w:left w:val="none" w:sz="0" w:space="0" w:color="auto"/>
        <w:bottom w:val="none" w:sz="0" w:space="0" w:color="auto"/>
        <w:right w:val="none" w:sz="0" w:space="0" w:color="auto"/>
      </w:divBdr>
    </w:div>
    <w:div w:id="1328364122">
      <w:bodyDiv w:val="1"/>
      <w:marLeft w:val="0"/>
      <w:marRight w:val="0"/>
      <w:marTop w:val="0"/>
      <w:marBottom w:val="0"/>
      <w:divBdr>
        <w:top w:val="none" w:sz="0" w:space="0" w:color="auto"/>
        <w:left w:val="none" w:sz="0" w:space="0" w:color="auto"/>
        <w:bottom w:val="none" w:sz="0" w:space="0" w:color="auto"/>
        <w:right w:val="none" w:sz="0" w:space="0" w:color="auto"/>
      </w:divBdr>
    </w:div>
    <w:div w:id="1331955148">
      <w:bodyDiv w:val="1"/>
      <w:marLeft w:val="0"/>
      <w:marRight w:val="0"/>
      <w:marTop w:val="0"/>
      <w:marBottom w:val="0"/>
      <w:divBdr>
        <w:top w:val="none" w:sz="0" w:space="0" w:color="auto"/>
        <w:left w:val="none" w:sz="0" w:space="0" w:color="auto"/>
        <w:bottom w:val="none" w:sz="0" w:space="0" w:color="auto"/>
        <w:right w:val="none" w:sz="0" w:space="0" w:color="auto"/>
      </w:divBdr>
    </w:div>
    <w:div w:id="1336034878">
      <w:bodyDiv w:val="1"/>
      <w:marLeft w:val="0"/>
      <w:marRight w:val="0"/>
      <w:marTop w:val="0"/>
      <w:marBottom w:val="0"/>
      <w:divBdr>
        <w:top w:val="none" w:sz="0" w:space="0" w:color="auto"/>
        <w:left w:val="none" w:sz="0" w:space="0" w:color="auto"/>
        <w:bottom w:val="none" w:sz="0" w:space="0" w:color="auto"/>
        <w:right w:val="none" w:sz="0" w:space="0" w:color="auto"/>
      </w:divBdr>
      <w:divsChild>
        <w:div w:id="37442400">
          <w:marLeft w:val="0"/>
          <w:marRight w:val="0"/>
          <w:marTop w:val="0"/>
          <w:marBottom w:val="0"/>
          <w:divBdr>
            <w:top w:val="none" w:sz="0" w:space="0" w:color="auto"/>
            <w:left w:val="none" w:sz="0" w:space="0" w:color="auto"/>
            <w:bottom w:val="none" w:sz="0" w:space="0" w:color="auto"/>
            <w:right w:val="none" w:sz="0" w:space="0" w:color="auto"/>
          </w:divBdr>
        </w:div>
        <w:div w:id="39600590">
          <w:marLeft w:val="0"/>
          <w:marRight w:val="0"/>
          <w:marTop w:val="0"/>
          <w:marBottom w:val="0"/>
          <w:divBdr>
            <w:top w:val="none" w:sz="0" w:space="0" w:color="auto"/>
            <w:left w:val="none" w:sz="0" w:space="0" w:color="auto"/>
            <w:bottom w:val="none" w:sz="0" w:space="0" w:color="auto"/>
            <w:right w:val="none" w:sz="0" w:space="0" w:color="auto"/>
          </w:divBdr>
        </w:div>
        <w:div w:id="41636556">
          <w:marLeft w:val="0"/>
          <w:marRight w:val="0"/>
          <w:marTop w:val="0"/>
          <w:marBottom w:val="0"/>
          <w:divBdr>
            <w:top w:val="none" w:sz="0" w:space="0" w:color="auto"/>
            <w:left w:val="none" w:sz="0" w:space="0" w:color="auto"/>
            <w:bottom w:val="none" w:sz="0" w:space="0" w:color="auto"/>
            <w:right w:val="none" w:sz="0" w:space="0" w:color="auto"/>
          </w:divBdr>
        </w:div>
        <w:div w:id="98070979">
          <w:marLeft w:val="0"/>
          <w:marRight w:val="0"/>
          <w:marTop w:val="0"/>
          <w:marBottom w:val="0"/>
          <w:divBdr>
            <w:top w:val="none" w:sz="0" w:space="0" w:color="auto"/>
            <w:left w:val="none" w:sz="0" w:space="0" w:color="auto"/>
            <w:bottom w:val="none" w:sz="0" w:space="0" w:color="auto"/>
            <w:right w:val="none" w:sz="0" w:space="0" w:color="auto"/>
          </w:divBdr>
        </w:div>
        <w:div w:id="100534920">
          <w:marLeft w:val="0"/>
          <w:marRight w:val="0"/>
          <w:marTop w:val="0"/>
          <w:marBottom w:val="0"/>
          <w:divBdr>
            <w:top w:val="none" w:sz="0" w:space="0" w:color="auto"/>
            <w:left w:val="none" w:sz="0" w:space="0" w:color="auto"/>
            <w:bottom w:val="none" w:sz="0" w:space="0" w:color="auto"/>
            <w:right w:val="none" w:sz="0" w:space="0" w:color="auto"/>
          </w:divBdr>
        </w:div>
        <w:div w:id="140584295">
          <w:marLeft w:val="0"/>
          <w:marRight w:val="0"/>
          <w:marTop w:val="0"/>
          <w:marBottom w:val="0"/>
          <w:divBdr>
            <w:top w:val="none" w:sz="0" w:space="0" w:color="auto"/>
            <w:left w:val="none" w:sz="0" w:space="0" w:color="auto"/>
            <w:bottom w:val="none" w:sz="0" w:space="0" w:color="auto"/>
            <w:right w:val="none" w:sz="0" w:space="0" w:color="auto"/>
          </w:divBdr>
        </w:div>
        <w:div w:id="159583795">
          <w:marLeft w:val="0"/>
          <w:marRight w:val="0"/>
          <w:marTop w:val="0"/>
          <w:marBottom w:val="0"/>
          <w:divBdr>
            <w:top w:val="none" w:sz="0" w:space="0" w:color="auto"/>
            <w:left w:val="none" w:sz="0" w:space="0" w:color="auto"/>
            <w:bottom w:val="none" w:sz="0" w:space="0" w:color="auto"/>
            <w:right w:val="none" w:sz="0" w:space="0" w:color="auto"/>
          </w:divBdr>
        </w:div>
        <w:div w:id="276720927">
          <w:marLeft w:val="0"/>
          <w:marRight w:val="0"/>
          <w:marTop w:val="0"/>
          <w:marBottom w:val="0"/>
          <w:divBdr>
            <w:top w:val="none" w:sz="0" w:space="0" w:color="auto"/>
            <w:left w:val="none" w:sz="0" w:space="0" w:color="auto"/>
            <w:bottom w:val="none" w:sz="0" w:space="0" w:color="auto"/>
            <w:right w:val="none" w:sz="0" w:space="0" w:color="auto"/>
          </w:divBdr>
        </w:div>
        <w:div w:id="345790248">
          <w:marLeft w:val="0"/>
          <w:marRight w:val="0"/>
          <w:marTop w:val="0"/>
          <w:marBottom w:val="0"/>
          <w:divBdr>
            <w:top w:val="none" w:sz="0" w:space="0" w:color="auto"/>
            <w:left w:val="none" w:sz="0" w:space="0" w:color="auto"/>
            <w:bottom w:val="none" w:sz="0" w:space="0" w:color="auto"/>
            <w:right w:val="none" w:sz="0" w:space="0" w:color="auto"/>
          </w:divBdr>
        </w:div>
        <w:div w:id="774903309">
          <w:marLeft w:val="0"/>
          <w:marRight w:val="0"/>
          <w:marTop w:val="0"/>
          <w:marBottom w:val="0"/>
          <w:divBdr>
            <w:top w:val="none" w:sz="0" w:space="0" w:color="auto"/>
            <w:left w:val="none" w:sz="0" w:space="0" w:color="auto"/>
            <w:bottom w:val="none" w:sz="0" w:space="0" w:color="auto"/>
            <w:right w:val="none" w:sz="0" w:space="0" w:color="auto"/>
          </w:divBdr>
        </w:div>
        <w:div w:id="789277274">
          <w:marLeft w:val="0"/>
          <w:marRight w:val="0"/>
          <w:marTop w:val="0"/>
          <w:marBottom w:val="0"/>
          <w:divBdr>
            <w:top w:val="none" w:sz="0" w:space="0" w:color="auto"/>
            <w:left w:val="none" w:sz="0" w:space="0" w:color="auto"/>
            <w:bottom w:val="none" w:sz="0" w:space="0" w:color="auto"/>
            <w:right w:val="none" w:sz="0" w:space="0" w:color="auto"/>
          </w:divBdr>
        </w:div>
        <w:div w:id="856386865">
          <w:marLeft w:val="0"/>
          <w:marRight w:val="0"/>
          <w:marTop w:val="0"/>
          <w:marBottom w:val="0"/>
          <w:divBdr>
            <w:top w:val="none" w:sz="0" w:space="0" w:color="auto"/>
            <w:left w:val="none" w:sz="0" w:space="0" w:color="auto"/>
            <w:bottom w:val="none" w:sz="0" w:space="0" w:color="auto"/>
            <w:right w:val="none" w:sz="0" w:space="0" w:color="auto"/>
          </w:divBdr>
        </w:div>
        <w:div w:id="1150949518">
          <w:marLeft w:val="0"/>
          <w:marRight w:val="0"/>
          <w:marTop w:val="0"/>
          <w:marBottom w:val="0"/>
          <w:divBdr>
            <w:top w:val="none" w:sz="0" w:space="0" w:color="auto"/>
            <w:left w:val="none" w:sz="0" w:space="0" w:color="auto"/>
            <w:bottom w:val="none" w:sz="0" w:space="0" w:color="auto"/>
            <w:right w:val="none" w:sz="0" w:space="0" w:color="auto"/>
          </w:divBdr>
        </w:div>
        <w:div w:id="1226257192">
          <w:marLeft w:val="0"/>
          <w:marRight w:val="0"/>
          <w:marTop w:val="0"/>
          <w:marBottom w:val="0"/>
          <w:divBdr>
            <w:top w:val="none" w:sz="0" w:space="0" w:color="auto"/>
            <w:left w:val="none" w:sz="0" w:space="0" w:color="auto"/>
            <w:bottom w:val="none" w:sz="0" w:space="0" w:color="auto"/>
            <w:right w:val="none" w:sz="0" w:space="0" w:color="auto"/>
          </w:divBdr>
        </w:div>
        <w:div w:id="1296793041">
          <w:marLeft w:val="0"/>
          <w:marRight w:val="0"/>
          <w:marTop w:val="0"/>
          <w:marBottom w:val="0"/>
          <w:divBdr>
            <w:top w:val="none" w:sz="0" w:space="0" w:color="auto"/>
            <w:left w:val="none" w:sz="0" w:space="0" w:color="auto"/>
            <w:bottom w:val="none" w:sz="0" w:space="0" w:color="auto"/>
            <w:right w:val="none" w:sz="0" w:space="0" w:color="auto"/>
          </w:divBdr>
        </w:div>
        <w:div w:id="1618097790">
          <w:marLeft w:val="0"/>
          <w:marRight w:val="0"/>
          <w:marTop w:val="0"/>
          <w:marBottom w:val="0"/>
          <w:divBdr>
            <w:top w:val="none" w:sz="0" w:space="0" w:color="auto"/>
            <w:left w:val="none" w:sz="0" w:space="0" w:color="auto"/>
            <w:bottom w:val="none" w:sz="0" w:space="0" w:color="auto"/>
            <w:right w:val="none" w:sz="0" w:space="0" w:color="auto"/>
          </w:divBdr>
        </w:div>
        <w:div w:id="1648969658">
          <w:marLeft w:val="0"/>
          <w:marRight w:val="0"/>
          <w:marTop w:val="0"/>
          <w:marBottom w:val="0"/>
          <w:divBdr>
            <w:top w:val="none" w:sz="0" w:space="0" w:color="auto"/>
            <w:left w:val="none" w:sz="0" w:space="0" w:color="auto"/>
            <w:bottom w:val="none" w:sz="0" w:space="0" w:color="auto"/>
            <w:right w:val="none" w:sz="0" w:space="0" w:color="auto"/>
          </w:divBdr>
        </w:div>
        <w:div w:id="1680887786">
          <w:marLeft w:val="0"/>
          <w:marRight w:val="0"/>
          <w:marTop w:val="0"/>
          <w:marBottom w:val="0"/>
          <w:divBdr>
            <w:top w:val="none" w:sz="0" w:space="0" w:color="auto"/>
            <w:left w:val="none" w:sz="0" w:space="0" w:color="auto"/>
            <w:bottom w:val="none" w:sz="0" w:space="0" w:color="auto"/>
            <w:right w:val="none" w:sz="0" w:space="0" w:color="auto"/>
          </w:divBdr>
        </w:div>
        <w:div w:id="1761873492">
          <w:marLeft w:val="0"/>
          <w:marRight w:val="0"/>
          <w:marTop w:val="0"/>
          <w:marBottom w:val="0"/>
          <w:divBdr>
            <w:top w:val="none" w:sz="0" w:space="0" w:color="auto"/>
            <w:left w:val="none" w:sz="0" w:space="0" w:color="auto"/>
            <w:bottom w:val="none" w:sz="0" w:space="0" w:color="auto"/>
            <w:right w:val="none" w:sz="0" w:space="0" w:color="auto"/>
          </w:divBdr>
        </w:div>
        <w:div w:id="2006592660">
          <w:marLeft w:val="0"/>
          <w:marRight w:val="0"/>
          <w:marTop w:val="0"/>
          <w:marBottom w:val="0"/>
          <w:divBdr>
            <w:top w:val="none" w:sz="0" w:space="0" w:color="auto"/>
            <w:left w:val="none" w:sz="0" w:space="0" w:color="auto"/>
            <w:bottom w:val="none" w:sz="0" w:space="0" w:color="auto"/>
            <w:right w:val="none" w:sz="0" w:space="0" w:color="auto"/>
          </w:divBdr>
        </w:div>
        <w:div w:id="2125492449">
          <w:marLeft w:val="0"/>
          <w:marRight w:val="0"/>
          <w:marTop w:val="0"/>
          <w:marBottom w:val="0"/>
          <w:divBdr>
            <w:top w:val="none" w:sz="0" w:space="0" w:color="auto"/>
            <w:left w:val="none" w:sz="0" w:space="0" w:color="auto"/>
            <w:bottom w:val="none" w:sz="0" w:space="0" w:color="auto"/>
            <w:right w:val="none" w:sz="0" w:space="0" w:color="auto"/>
          </w:divBdr>
        </w:div>
      </w:divsChild>
    </w:div>
    <w:div w:id="1338844794">
      <w:bodyDiv w:val="1"/>
      <w:marLeft w:val="0"/>
      <w:marRight w:val="0"/>
      <w:marTop w:val="0"/>
      <w:marBottom w:val="0"/>
      <w:divBdr>
        <w:top w:val="none" w:sz="0" w:space="0" w:color="auto"/>
        <w:left w:val="none" w:sz="0" w:space="0" w:color="auto"/>
        <w:bottom w:val="none" w:sz="0" w:space="0" w:color="auto"/>
        <w:right w:val="none" w:sz="0" w:space="0" w:color="auto"/>
      </w:divBdr>
    </w:div>
    <w:div w:id="1365599740">
      <w:bodyDiv w:val="1"/>
      <w:marLeft w:val="0"/>
      <w:marRight w:val="0"/>
      <w:marTop w:val="0"/>
      <w:marBottom w:val="0"/>
      <w:divBdr>
        <w:top w:val="none" w:sz="0" w:space="0" w:color="auto"/>
        <w:left w:val="none" w:sz="0" w:space="0" w:color="auto"/>
        <w:bottom w:val="none" w:sz="0" w:space="0" w:color="auto"/>
        <w:right w:val="none" w:sz="0" w:space="0" w:color="auto"/>
      </w:divBdr>
      <w:divsChild>
        <w:div w:id="1816991077">
          <w:marLeft w:val="0"/>
          <w:marRight w:val="0"/>
          <w:marTop w:val="0"/>
          <w:marBottom w:val="0"/>
          <w:divBdr>
            <w:top w:val="none" w:sz="0" w:space="0" w:color="auto"/>
            <w:left w:val="none" w:sz="0" w:space="0" w:color="auto"/>
            <w:bottom w:val="none" w:sz="0" w:space="0" w:color="auto"/>
            <w:right w:val="none" w:sz="0" w:space="0" w:color="auto"/>
          </w:divBdr>
        </w:div>
      </w:divsChild>
    </w:div>
    <w:div w:id="1370255606">
      <w:bodyDiv w:val="1"/>
      <w:marLeft w:val="0"/>
      <w:marRight w:val="0"/>
      <w:marTop w:val="0"/>
      <w:marBottom w:val="0"/>
      <w:divBdr>
        <w:top w:val="none" w:sz="0" w:space="0" w:color="auto"/>
        <w:left w:val="none" w:sz="0" w:space="0" w:color="auto"/>
        <w:bottom w:val="none" w:sz="0" w:space="0" w:color="auto"/>
        <w:right w:val="none" w:sz="0" w:space="0" w:color="auto"/>
      </w:divBdr>
    </w:div>
    <w:div w:id="1385134300">
      <w:bodyDiv w:val="1"/>
      <w:marLeft w:val="0"/>
      <w:marRight w:val="0"/>
      <w:marTop w:val="0"/>
      <w:marBottom w:val="0"/>
      <w:divBdr>
        <w:top w:val="none" w:sz="0" w:space="0" w:color="auto"/>
        <w:left w:val="none" w:sz="0" w:space="0" w:color="auto"/>
        <w:bottom w:val="none" w:sz="0" w:space="0" w:color="auto"/>
        <w:right w:val="none" w:sz="0" w:space="0" w:color="auto"/>
      </w:divBdr>
    </w:div>
    <w:div w:id="1414354400">
      <w:bodyDiv w:val="1"/>
      <w:marLeft w:val="0"/>
      <w:marRight w:val="0"/>
      <w:marTop w:val="0"/>
      <w:marBottom w:val="0"/>
      <w:divBdr>
        <w:top w:val="none" w:sz="0" w:space="0" w:color="auto"/>
        <w:left w:val="none" w:sz="0" w:space="0" w:color="auto"/>
        <w:bottom w:val="none" w:sz="0" w:space="0" w:color="auto"/>
        <w:right w:val="none" w:sz="0" w:space="0" w:color="auto"/>
      </w:divBdr>
    </w:div>
    <w:div w:id="1423647946">
      <w:bodyDiv w:val="1"/>
      <w:marLeft w:val="0"/>
      <w:marRight w:val="0"/>
      <w:marTop w:val="0"/>
      <w:marBottom w:val="0"/>
      <w:divBdr>
        <w:top w:val="none" w:sz="0" w:space="0" w:color="auto"/>
        <w:left w:val="none" w:sz="0" w:space="0" w:color="auto"/>
        <w:bottom w:val="none" w:sz="0" w:space="0" w:color="auto"/>
        <w:right w:val="none" w:sz="0" w:space="0" w:color="auto"/>
      </w:divBdr>
    </w:div>
    <w:div w:id="1428622764">
      <w:bodyDiv w:val="1"/>
      <w:marLeft w:val="0"/>
      <w:marRight w:val="0"/>
      <w:marTop w:val="0"/>
      <w:marBottom w:val="0"/>
      <w:divBdr>
        <w:top w:val="none" w:sz="0" w:space="0" w:color="auto"/>
        <w:left w:val="none" w:sz="0" w:space="0" w:color="auto"/>
        <w:bottom w:val="none" w:sz="0" w:space="0" w:color="auto"/>
        <w:right w:val="none" w:sz="0" w:space="0" w:color="auto"/>
      </w:divBdr>
      <w:divsChild>
        <w:div w:id="2008440797">
          <w:marLeft w:val="0"/>
          <w:marRight w:val="0"/>
          <w:marTop w:val="0"/>
          <w:marBottom w:val="0"/>
          <w:divBdr>
            <w:top w:val="none" w:sz="0" w:space="0" w:color="auto"/>
            <w:left w:val="none" w:sz="0" w:space="0" w:color="auto"/>
            <w:bottom w:val="none" w:sz="0" w:space="0" w:color="auto"/>
            <w:right w:val="none" w:sz="0" w:space="0" w:color="auto"/>
          </w:divBdr>
        </w:div>
      </w:divsChild>
    </w:div>
    <w:div w:id="1431315499">
      <w:bodyDiv w:val="1"/>
      <w:marLeft w:val="0"/>
      <w:marRight w:val="0"/>
      <w:marTop w:val="0"/>
      <w:marBottom w:val="0"/>
      <w:divBdr>
        <w:top w:val="none" w:sz="0" w:space="0" w:color="auto"/>
        <w:left w:val="none" w:sz="0" w:space="0" w:color="auto"/>
        <w:bottom w:val="none" w:sz="0" w:space="0" w:color="auto"/>
        <w:right w:val="none" w:sz="0" w:space="0" w:color="auto"/>
      </w:divBdr>
    </w:div>
    <w:div w:id="1483693572">
      <w:bodyDiv w:val="1"/>
      <w:marLeft w:val="0"/>
      <w:marRight w:val="0"/>
      <w:marTop w:val="0"/>
      <w:marBottom w:val="0"/>
      <w:divBdr>
        <w:top w:val="none" w:sz="0" w:space="0" w:color="auto"/>
        <w:left w:val="none" w:sz="0" w:space="0" w:color="auto"/>
        <w:bottom w:val="none" w:sz="0" w:space="0" w:color="auto"/>
        <w:right w:val="none" w:sz="0" w:space="0" w:color="auto"/>
      </w:divBdr>
    </w:div>
    <w:div w:id="1500147461">
      <w:bodyDiv w:val="1"/>
      <w:marLeft w:val="0"/>
      <w:marRight w:val="0"/>
      <w:marTop w:val="0"/>
      <w:marBottom w:val="0"/>
      <w:divBdr>
        <w:top w:val="none" w:sz="0" w:space="0" w:color="auto"/>
        <w:left w:val="none" w:sz="0" w:space="0" w:color="auto"/>
        <w:bottom w:val="none" w:sz="0" w:space="0" w:color="auto"/>
        <w:right w:val="none" w:sz="0" w:space="0" w:color="auto"/>
      </w:divBdr>
    </w:div>
    <w:div w:id="1507985185">
      <w:bodyDiv w:val="1"/>
      <w:marLeft w:val="0"/>
      <w:marRight w:val="0"/>
      <w:marTop w:val="0"/>
      <w:marBottom w:val="0"/>
      <w:divBdr>
        <w:top w:val="none" w:sz="0" w:space="0" w:color="auto"/>
        <w:left w:val="none" w:sz="0" w:space="0" w:color="auto"/>
        <w:bottom w:val="none" w:sz="0" w:space="0" w:color="auto"/>
        <w:right w:val="none" w:sz="0" w:space="0" w:color="auto"/>
      </w:divBdr>
    </w:div>
    <w:div w:id="1517693385">
      <w:bodyDiv w:val="1"/>
      <w:marLeft w:val="0"/>
      <w:marRight w:val="0"/>
      <w:marTop w:val="0"/>
      <w:marBottom w:val="0"/>
      <w:divBdr>
        <w:top w:val="none" w:sz="0" w:space="0" w:color="auto"/>
        <w:left w:val="none" w:sz="0" w:space="0" w:color="auto"/>
        <w:bottom w:val="none" w:sz="0" w:space="0" w:color="auto"/>
        <w:right w:val="none" w:sz="0" w:space="0" w:color="auto"/>
      </w:divBdr>
    </w:div>
    <w:div w:id="1556509312">
      <w:bodyDiv w:val="1"/>
      <w:marLeft w:val="0"/>
      <w:marRight w:val="0"/>
      <w:marTop w:val="0"/>
      <w:marBottom w:val="0"/>
      <w:divBdr>
        <w:top w:val="none" w:sz="0" w:space="0" w:color="auto"/>
        <w:left w:val="none" w:sz="0" w:space="0" w:color="auto"/>
        <w:bottom w:val="none" w:sz="0" w:space="0" w:color="auto"/>
        <w:right w:val="none" w:sz="0" w:space="0" w:color="auto"/>
      </w:divBdr>
    </w:div>
    <w:div w:id="1564755464">
      <w:bodyDiv w:val="1"/>
      <w:marLeft w:val="0"/>
      <w:marRight w:val="0"/>
      <w:marTop w:val="0"/>
      <w:marBottom w:val="0"/>
      <w:divBdr>
        <w:top w:val="none" w:sz="0" w:space="0" w:color="auto"/>
        <w:left w:val="none" w:sz="0" w:space="0" w:color="auto"/>
        <w:bottom w:val="none" w:sz="0" w:space="0" w:color="auto"/>
        <w:right w:val="none" w:sz="0" w:space="0" w:color="auto"/>
      </w:divBdr>
    </w:div>
    <w:div w:id="1595936890">
      <w:bodyDiv w:val="1"/>
      <w:marLeft w:val="0"/>
      <w:marRight w:val="0"/>
      <w:marTop w:val="0"/>
      <w:marBottom w:val="0"/>
      <w:divBdr>
        <w:top w:val="none" w:sz="0" w:space="0" w:color="auto"/>
        <w:left w:val="none" w:sz="0" w:space="0" w:color="auto"/>
        <w:bottom w:val="none" w:sz="0" w:space="0" w:color="auto"/>
        <w:right w:val="none" w:sz="0" w:space="0" w:color="auto"/>
      </w:divBdr>
    </w:div>
    <w:div w:id="1638683844">
      <w:bodyDiv w:val="1"/>
      <w:marLeft w:val="0"/>
      <w:marRight w:val="0"/>
      <w:marTop w:val="0"/>
      <w:marBottom w:val="0"/>
      <w:divBdr>
        <w:top w:val="none" w:sz="0" w:space="0" w:color="auto"/>
        <w:left w:val="none" w:sz="0" w:space="0" w:color="auto"/>
        <w:bottom w:val="none" w:sz="0" w:space="0" w:color="auto"/>
        <w:right w:val="none" w:sz="0" w:space="0" w:color="auto"/>
      </w:divBdr>
    </w:div>
    <w:div w:id="1650479163">
      <w:bodyDiv w:val="1"/>
      <w:marLeft w:val="0"/>
      <w:marRight w:val="0"/>
      <w:marTop w:val="0"/>
      <w:marBottom w:val="0"/>
      <w:divBdr>
        <w:top w:val="none" w:sz="0" w:space="0" w:color="auto"/>
        <w:left w:val="none" w:sz="0" w:space="0" w:color="auto"/>
        <w:bottom w:val="none" w:sz="0" w:space="0" w:color="auto"/>
        <w:right w:val="none" w:sz="0" w:space="0" w:color="auto"/>
      </w:divBdr>
    </w:div>
    <w:div w:id="1675182170">
      <w:bodyDiv w:val="1"/>
      <w:marLeft w:val="0"/>
      <w:marRight w:val="0"/>
      <w:marTop w:val="0"/>
      <w:marBottom w:val="0"/>
      <w:divBdr>
        <w:top w:val="none" w:sz="0" w:space="0" w:color="auto"/>
        <w:left w:val="none" w:sz="0" w:space="0" w:color="auto"/>
        <w:bottom w:val="none" w:sz="0" w:space="0" w:color="auto"/>
        <w:right w:val="none" w:sz="0" w:space="0" w:color="auto"/>
      </w:divBdr>
    </w:div>
    <w:div w:id="1698383456">
      <w:bodyDiv w:val="1"/>
      <w:marLeft w:val="0"/>
      <w:marRight w:val="0"/>
      <w:marTop w:val="0"/>
      <w:marBottom w:val="0"/>
      <w:divBdr>
        <w:top w:val="none" w:sz="0" w:space="0" w:color="auto"/>
        <w:left w:val="none" w:sz="0" w:space="0" w:color="auto"/>
        <w:bottom w:val="none" w:sz="0" w:space="0" w:color="auto"/>
        <w:right w:val="none" w:sz="0" w:space="0" w:color="auto"/>
      </w:divBdr>
    </w:div>
    <w:div w:id="1702247439">
      <w:bodyDiv w:val="1"/>
      <w:marLeft w:val="0"/>
      <w:marRight w:val="0"/>
      <w:marTop w:val="0"/>
      <w:marBottom w:val="0"/>
      <w:divBdr>
        <w:top w:val="none" w:sz="0" w:space="0" w:color="auto"/>
        <w:left w:val="none" w:sz="0" w:space="0" w:color="auto"/>
        <w:bottom w:val="none" w:sz="0" w:space="0" w:color="auto"/>
        <w:right w:val="none" w:sz="0" w:space="0" w:color="auto"/>
      </w:divBdr>
      <w:divsChild>
        <w:div w:id="855968341">
          <w:marLeft w:val="0"/>
          <w:marRight w:val="0"/>
          <w:marTop w:val="0"/>
          <w:marBottom w:val="0"/>
          <w:divBdr>
            <w:top w:val="none" w:sz="0" w:space="0" w:color="auto"/>
            <w:left w:val="none" w:sz="0" w:space="0" w:color="auto"/>
            <w:bottom w:val="none" w:sz="0" w:space="0" w:color="auto"/>
            <w:right w:val="none" w:sz="0" w:space="0" w:color="auto"/>
          </w:divBdr>
          <w:divsChild>
            <w:div w:id="1624460788">
              <w:marLeft w:val="0"/>
              <w:marRight w:val="0"/>
              <w:marTop w:val="0"/>
              <w:marBottom w:val="0"/>
              <w:divBdr>
                <w:top w:val="none" w:sz="0" w:space="0" w:color="auto"/>
                <w:left w:val="none" w:sz="0" w:space="0" w:color="auto"/>
                <w:bottom w:val="none" w:sz="0" w:space="0" w:color="auto"/>
                <w:right w:val="none" w:sz="0" w:space="0" w:color="auto"/>
              </w:divBdr>
            </w:div>
          </w:divsChild>
        </w:div>
        <w:div w:id="921262072">
          <w:marLeft w:val="0"/>
          <w:marRight w:val="0"/>
          <w:marTop w:val="0"/>
          <w:marBottom w:val="0"/>
          <w:divBdr>
            <w:top w:val="none" w:sz="0" w:space="0" w:color="auto"/>
            <w:left w:val="none" w:sz="0" w:space="0" w:color="auto"/>
            <w:bottom w:val="none" w:sz="0" w:space="0" w:color="auto"/>
            <w:right w:val="none" w:sz="0" w:space="0" w:color="auto"/>
          </w:divBdr>
        </w:div>
        <w:div w:id="1776633633">
          <w:marLeft w:val="75"/>
          <w:marRight w:val="0"/>
          <w:marTop w:val="0"/>
          <w:marBottom w:val="75"/>
          <w:divBdr>
            <w:top w:val="none" w:sz="0" w:space="0" w:color="auto"/>
            <w:left w:val="none" w:sz="0" w:space="0" w:color="auto"/>
            <w:bottom w:val="none" w:sz="0" w:space="0" w:color="auto"/>
            <w:right w:val="none" w:sz="0" w:space="0" w:color="auto"/>
          </w:divBdr>
        </w:div>
      </w:divsChild>
    </w:div>
    <w:div w:id="1714427140">
      <w:bodyDiv w:val="1"/>
      <w:marLeft w:val="0"/>
      <w:marRight w:val="0"/>
      <w:marTop w:val="0"/>
      <w:marBottom w:val="0"/>
      <w:divBdr>
        <w:top w:val="none" w:sz="0" w:space="0" w:color="auto"/>
        <w:left w:val="none" w:sz="0" w:space="0" w:color="auto"/>
        <w:bottom w:val="none" w:sz="0" w:space="0" w:color="auto"/>
        <w:right w:val="none" w:sz="0" w:space="0" w:color="auto"/>
      </w:divBdr>
    </w:div>
    <w:div w:id="1715420857">
      <w:bodyDiv w:val="1"/>
      <w:marLeft w:val="0"/>
      <w:marRight w:val="0"/>
      <w:marTop w:val="0"/>
      <w:marBottom w:val="0"/>
      <w:divBdr>
        <w:top w:val="none" w:sz="0" w:space="0" w:color="auto"/>
        <w:left w:val="none" w:sz="0" w:space="0" w:color="auto"/>
        <w:bottom w:val="none" w:sz="0" w:space="0" w:color="auto"/>
        <w:right w:val="none" w:sz="0" w:space="0" w:color="auto"/>
      </w:divBdr>
    </w:div>
    <w:div w:id="1750346925">
      <w:bodyDiv w:val="1"/>
      <w:marLeft w:val="0"/>
      <w:marRight w:val="0"/>
      <w:marTop w:val="0"/>
      <w:marBottom w:val="0"/>
      <w:divBdr>
        <w:top w:val="none" w:sz="0" w:space="0" w:color="auto"/>
        <w:left w:val="none" w:sz="0" w:space="0" w:color="auto"/>
        <w:bottom w:val="none" w:sz="0" w:space="0" w:color="auto"/>
        <w:right w:val="none" w:sz="0" w:space="0" w:color="auto"/>
      </w:divBdr>
      <w:divsChild>
        <w:div w:id="2050570256">
          <w:marLeft w:val="0"/>
          <w:marRight w:val="0"/>
          <w:marTop w:val="0"/>
          <w:marBottom w:val="225"/>
          <w:divBdr>
            <w:top w:val="none" w:sz="0" w:space="0" w:color="auto"/>
            <w:left w:val="none" w:sz="0" w:space="0" w:color="auto"/>
            <w:bottom w:val="none" w:sz="0" w:space="0" w:color="auto"/>
            <w:right w:val="none" w:sz="0" w:space="0" w:color="auto"/>
          </w:divBdr>
        </w:div>
      </w:divsChild>
    </w:div>
    <w:div w:id="1750613498">
      <w:bodyDiv w:val="1"/>
      <w:marLeft w:val="0"/>
      <w:marRight w:val="0"/>
      <w:marTop w:val="0"/>
      <w:marBottom w:val="0"/>
      <w:divBdr>
        <w:top w:val="none" w:sz="0" w:space="0" w:color="auto"/>
        <w:left w:val="none" w:sz="0" w:space="0" w:color="auto"/>
        <w:bottom w:val="none" w:sz="0" w:space="0" w:color="auto"/>
        <w:right w:val="none" w:sz="0" w:space="0" w:color="auto"/>
      </w:divBdr>
    </w:div>
    <w:div w:id="1766223768">
      <w:bodyDiv w:val="1"/>
      <w:marLeft w:val="0"/>
      <w:marRight w:val="0"/>
      <w:marTop w:val="0"/>
      <w:marBottom w:val="0"/>
      <w:divBdr>
        <w:top w:val="none" w:sz="0" w:space="0" w:color="auto"/>
        <w:left w:val="none" w:sz="0" w:space="0" w:color="auto"/>
        <w:bottom w:val="none" w:sz="0" w:space="0" w:color="auto"/>
        <w:right w:val="none" w:sz="0" w:space="0" w:color="auto"/>
      </w:divBdr>
    </w:div>
    <w:div w:id="1770815297">
      <w:bodyDiv w:val="1"/>
      <w:marLeft w:val="0"/>
      <w:marRight w:val="0"/>
      <w:marTop w:val="0"/>
      <w:marBottom w:val="0"/>
      <w:divBdr>
        <w:top w:val="none" w:sz="0" w:space="0" w:color="auto"/>
        <w:left w:val="none" w:sz="0" w:space="0" w:color="auto"/>
        <w:bottom w:val="none" w:sz="0" w:space="0" w:color="auto"/>
        <w:right w:val="none" w:sz="0" w:space="0" w:color="auto"/>
      </w:divBdr>
    </w:div>
    <w:div w:id="1822499657">
      <w:bodyDiv w:val="1"/>
      <w:marLeft w:val="0"/>
      <w:marRight w:val="0"/>
      <w:marTop w:val="0"/>
      <w:marBottom w:val="0"/>
      <w:divBdr>
        <w:top w:val="none" w:sz="0" w:space="0" w:color="auto"/>
        <w:left w:val="none" w:sz="0" w:space="0" w:color="auto"/>
        <w:bottom w:val="none" w:sz="0" w:space="0" w:color="auto"/>
        <w:right w:val="none" w:sz="0" w:space="0" w:color="auto"/>
      </w:divBdr>
    </w:div>
    <w:div w:id="1829011043">
      <w:bodyDiv w:val="1"/>
      <w:marLeft w:val="0"/>
      <w:marRight w:val="0"/>
      <w:marTop w:val="0"/>
      <w:marBottom w:val="0"/>
      <w:divBdr>
        <w:top w:val="none" w:sz="0" w:space="0" w:color="auto"/>
        <w:left w:val="none" w:sz="0" w:space="0" w:color="auto"/>
        <w:bottom w:val="none" w:sz="0" w:space="0" w:color="auto"/>
        <w:right w:val="none" w:sz="0" w:space="0" w:color="auto"/>
      </w:divBdr>
    </w:div>
    <w:div w:id="1845438096">
      <w:bodyDiv w:val="1"/>
      <w:marLeft w:val="0"/>
      <w:marRight w:val="0"/>
      <w:marTop w:val="0"/>
      <w:marBottom w:val="0"/>
      <w:divBdr>
        <w:top w:val="none" w:sz="0" w:space="0" w:color="auto"/>
        <w:left w:val="none" w:sz="0" w:space="0" w:color="auto"/>
        <w:bottom w:val="none" w:sz="0" w:space="0" w:color="auto"/>
        <w:right w:val="none" w:sz="0" w:space="0" w:color="auto"/>
      </w:divBdr>
    </w:div>
    <w:div w:id="1862163706">
      <w:bodyDiv w:val="1"/>
      <w:marLeft w:val="0"/>
      <w:marRight w:val="0"/>
      <w:marTop w:val="0"/>
      <w:marBottom w:val="0"/>
      <w:divBdr>
        <w:top w:val="none" w:sz="0" w:space="0" w:color="auto"/>
        <w:left w:val="none" w:sz="0" w:space="0" w:color="auto"/>
        <w:bottom w:val="none" w:sz="0" w:space="0" w:color="auto"/>
        <w:right w:val="none" w:sz="0" w:space="0" w:color="auto"/>
      </w:divBdr>
    </w:div>
    <w:div w:id="1914663488">
      <w:bodyDiv w:val="1"/>
      <w:marLeft w:val="0"/>
      <w:marRight w:val="0"/>
      <w:marTop w:val="0"/>
      <w:marBottom w:val="0"/>
      <w:divBdr>
        <w:top w:val="none" w:sz="0" w:space="0" w:color="auto"/>
        <w:left w:val="none" w:sz="0" w:space="0" w:color="auto"/>
        <w:bottom w:val="none" w:sz="0" w:space="0" w:color="auto"/>
        <w:right w:val="none" w:sz="0" w:space="0" w:color="auto"/>
      </w:divBdr>
    </w:div>
    <w:div w:id="1926107362">
      <w:bodyDiv w:val="1"/>
      <w:marLeft w:val="0"/>
      <w:marRight w:val="0"/>
      <w:marTop w:val="0"/>
      <w:marBottom w:val="0"/>
      <w:divBdr>
        <w:top w:val="none" w:sz="0" w:space="0" w:color="auto"/>
        <w:left w:val="none" w:sz="0" w:space="0" w:color="auto"/>
        <w:bottom w:val="none" w:sz="0" w:space="0" w:color="auto"/>
        <w:right w:val="none" w:sz="0" w:space="0" w:color="auto"/>
      </w:divBdr>
    </w:div>
    <w:div w:id="1928266363">
      <w:bodyDiv w:val="1"/>
      <w:marLeft w:val="0"/>
      <w:marRight w:val="0"/>
      <w:marTop w:val="0"/>
      <w:marBottom w:val="0"/>
      <w:divBdr>
        <w:top w:val="none" w:sz="0" w:space="0" w:color="auto"/>
        <w:left w:val="none" w:sz="0" w:space="0" w:color="auto"/>
        <w:bottom w:val="none" w:sz="0" w:space="0" w:color="auto"/>
        <w:right w:val="none" w:sz="0" w:space="0" w:color="auto"/>
      </w:divBdr>
    </w:div>
    <w:div w:id="1935819778">
      <w:bodyDiv w:val="1"/>
      <w:marLeft w:val="0"/>
      <w:marRight w:val="0"/>
      <w:marTop w:val="0"/>
      <w:marBottom w:val="0"/>
      <w:divBdr>
        <w:top w:val="none" w:sz="0" w:space="0" w:color="auto"/>
        <w:left w:val="none" w:sz="0" w:space="0" w:color="auto"/>
        <w:bottom w:val="none" w:sz="0" w:space="0" w:color="auto"/>
        <w:right w:val="none" w:sz="0" w:space="0" w:color="auto"/>
      </w:divBdr>
    </w:div>
    <w:div w:id="1943147271">
      <w:bodyDiv w:val="1"/>
      <w:marLeft w:val="0"/>
      <w:marRight w:val="0"/>
      <w:marTop w:val="0"/>
      <w:marBottom w:val="0"/>
      <w:divBdr>
        <w:top w:val="none" w:sz="0" w:space="0" w:color="auto"/>
        <w:left w:val="none" w:sz="0" w:space="0" w:color="auto"/>
        <w:bottom w:val="none" w:sz="0" w:space="0" w:color="auto"/>
        <w:right w:val="none" w:sz="0" w:space="0" w:color="auto"/>
      </w:divBdr>
    </w:div>
    <w:div w:id="1943758702">
      <w:bodyDiv w:val="1"/>
      <w:marLeft w:val="0"/>
      <w:marRight w:val="0"/>
      <w:marTop w:val="0"/>
      <w:marBottom w:val="0"/>
      <w:divBdr>
        <w:top w:val="none" w:sz="0" w:space="0" w:color="auto"/>
        <w:left w:val="none" w:sz="0" w:space="0" w:color="auto"/>
        <w:bottom w:val="none" w:sz="0" w:space="0" w:color="auto"/>
        <w:right w:val="none" w:sz="0" w:space="0" w:color="auto"/>
      </w:divBdr>
    </w:div>
    <w:div w:id="1971398945">
      <w:bodyDiv w:val="1"/>
      <w:marLeft w:val="0"/>
      <w:marRight w:val="0"/>
      <w:marTop w:val="0"/>
      <w:marBottom w:val="0"/>
      <w:divBdr>
        <w:top w:val="none" w:sz="0" w:space="0" w:color="auto"/>
        <w:left w:val="none" w:sz="0" w:space="0" w:color="auto"/>
        <w:bottom w:val="none" w:sz="0" w:space="0" w:color="auto"/>
        <w:right w:val="none" w:sz="0" w:space="0" w:color="auto"/>
      </w:divBdr>
    </w:div>
    <w:div w:id="1995449063">
      <w:bodyDiv w:val="1"/>
      <w:marLeft w:val="0"/>
      <w:marRight w:val="0"/>
      <w:marTop w:val="0"/>
      <w:marBottom w:val="0"/>
      <w:divBdr>
        <w:top w:val="none" w:sz="0" w:space="0" w:color="auto"/>
        <w:left w:val="none" w:sz="0" w:space="0" w:color="auto"/>
        <w:bottom w:val="none" w:sz="0" w:space="0" w:color="auto"/>
        <w:right w:val="none" w:sz="0" w:space="0" w:color="auto"/>
      </w:divBdr>
    </w:div>
    <w:div w:id="1998342836">
      <w:bodyDiv w:val="1"/>
      <w:marLeft w:val="0"/>
      <w:marRight w:val="0"/>
      <w:marTop w:val="0"/>
      <w:marBottom w:val="0"/>
      <w:divBdr>
        <w:top w:val="none" w:sz="0" w:space="0" w:color="auto"/>
        <w:left w:val="none" w:sz="0" w:space="0" w:color="auto"/>
        <w:bottom w:val="none" w:sz="0" w:space="0" w:color="auto"/>
        <w:right w:val="none" w:sz="0" w:space="0" w:color="auto"/>
      </w:divBdr>
    </w:div>
    <w:div w:id="2026635433">
      <w:bodyDiv w:val="1"/>
      <w:marLeft w:val="0"/>
      <w:marRight w:val="0"/>
      <w:marTop w:val="0"/>
      <w:marBottom w:val="0"/>
      <w:divBdr>
        <w:top w:val="none" w:sz="0" w:space="0" w:color="auto"/>
        <w:left w:val="none" w:sz="0" w:space="0" w:color="auto"/>
        <w:bottom w:val="none" w:sz="0" w:space="0" w:color="auto"/>
        <w:right w:val="none" w:sz="0" w:space="0" w:color="auto"/>
      </w:divBdr>
    </w:div>
    <w:div w:id="2027978161">
      <w:bodyDiv w:val="1"/>
      <w:marLeft w:val="0"/>
      <w:marRight w:val="0"/>
      <w:marTop w:val="0"/>
      <w:marBottom w:val="0"/>
      <w:divBdr>
        <w:top w:val="none" w:sz="0" w:space="0" w:color="auto"/>
        <w:left w:val="none" w:sz="0" w:space="0" w:color="auto"/>
        <w:bottom w:val="none" w:sz="0" w:space="0" w:color="auto"/>
        <w:right w:val="none" w:sz="0" w:space="0" w:color="auto"/>
      </w:divBdr>
    </w:div>
    <w:div w:id="2060468181">
      <w:bodyDiv w:val="1"/>
      <w:marLeft w:val="0"/>
      <w:marRight w:val="0"/>
      <w:marTop w:val="0"/>
      <w:marBottom w:val="0"/>
      <w:divBdr>
        <w:top w:val="none" w:sz="0" w:space="0" w:color="auto"/>
        <w:left w:val="none" w:sz="0" w:space="0" w:color="auto"/>
        <w:bottom w:val="none" w:sz="0" w:space="0" w:color="auto"/>
        <w:right w:val="none" w:sz="0" w:space="0" w:color="auto"/>
      </w:divBdr>
      <w:divsChild>
        <w:div w:id="435758853">
          <w:marLeft w:val="0"/>
          <w:marRight w:val="0"/>
          <w:marTop w:val="0"/>
          <w:marBottom w:val="0"/>
          <w:divBdr>
            <w:top w:val="none" w:sz="0" w:space="0" w:color="auto"/>
            <w:left w:val="none" w:sz="0" w:space="0" w:color="auto"/>
            <w:bottom w:val="none" w:sz="0" w:space="0" w:color="auto"/>
            <w:right w:val="none" w:sz="0" w:space="0" w:color="auto"/>
          </w:divBdr>
          <w:divsChild>
            <w:div w:id="8215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98653">
      <w:bodyDiv w:val="1"/>
      <w:marLeft w:val="0"/>
      <w:marRight w:val="0"/>
      <w:marTop w:val="0"/>
      <w:marBottom w:val="0"/>
      <w:divBdr>
        <w:top w:val="none" w:sz="0" w:space="0" w:color="auto"/>
        <w:left w:val="none" w:sz="0" w:space="0" w:color="auto"/>
        <w:bottom w:val="none" w:sz="0" w:space="0" w:color="auto"/>
        <w:right w:val="none" w:sz="0" w:space="0" w:color="auto"/>
      </w:divBdr>
      <w:divsChild>
        <w:div w:id="747925120">
          <w:marLeft w:val="0"/>
          <w:marRight w:val="0"/>
          <w:marTop w:val="0"/>
          <w:marBottom w:val="0"/>
          <w:divBdr>
            <w:top w:val="none" w:sz="0" w:space="0" w:color="auto"/>
            <w:left w:val="none" w:sz="0" w:space="0" w:color="auto"/>
            <w:bottom w:val="none" w:sz="0" w:space="0" w:color="auto"/>
            <w:right w:val="none" w:sz="0" w:space="0" w:color="auto"/>
          </w:divBdr>
        </w:div>
        <w:div w:id="1026834123">
          <w:marLeft w:val="0"/>
          <w:marRight w:val="0"/>
          <w:marTop w:val="0"/>
          <w:marBottom w:val="0"/>
          <w:divBdr>
            <w:top w:val="none" w:sz="0" w:space="0" w:color="auto"/>
            <w:left w:val="none" w:sz="0" w:space="0" w:color="auto"/>
            <w:bottom w:val="none" w:sz="0" w:space="0" w:color="auto"/>
            <w:right w:val="none" w:sz="0" w:space="0" w:color="auto"/>
          </w:divBdr>
        </w:div>
      </w:divsChild>
    </w:div>
    <w:div w:id="2071069921">
      <w:bodyDiv w:val="1"/>
      <w:marLeft w:val="0"/>
      <w:marRight w:val="0"/>
      <w:marTop w:val="0"/>
      <w:marBottom w:val="0"/>
      <w:divBdr>
        <w:top w:val="none" w:sz="0" w:space="0" w:color="auto"/>
        <w:left w:val="none" w:sz="0" w:space="0" w:color="auto"/>
        <w:bottom w:val="none" w:sz="0" w:space="0" w:color="auto"/>
        <w:right w:val="none" w:sz="0" w:space="0" w:color="auto"/>
      </w:divBdr>
    </w:div>
    <w:div w:id="2096707212">
      <w:bodyDiv w:val="1"/>
      <w:marLeft w:val="0"/>
      <w:marRight w:val="0"/>
      <w:marTop w:val="0"/>
      <w:marBottom w:val="0"/>
      <w:divBdr>
        <w:top w:val="none" w:sz="0" w:space="0" w:color="auto"/>
        <w:left w:val="none" w:sz="0" w:space="0" w:color="auto"/>
        <w:bottom w:val="none" w:sz="0" w:space="0" w:color="auto"/>
        <w:right w:val="none" w:sz="0" w:space="0" w:color="auto"/>
      </w:divBdr>
    </w:div>
    <w:div w:id="2117023822">
      <w:bodyDiv w:val="1"/>
      <w:marLeft w:val="0"/>
      <w:marRight w:val="0"/>
      <w:marTop w:val="0"/>
      <w:marBottom w:val="0"/>
      <w:divBdr>
        <w:top w:val="none" w:sz="0" w:space="0" w:color="auto"/>
        <w:left w:val="none" w:sz="0" w:space="0" w:color="auto"/>
        <w:bottom w:val="none" w:sz="0" w:space="0" w:color="auto"/>
        <w:right w:val="none" w:sz="0" w:space="0" w:color="auto"/>
      </w:divBdr>
    </w:div>
    <w:div w:id="2138333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972982460963919E-2"/>
          <c:y val="5.5255594647572279E-2"/>
          <c:w val="0.66254273504273509"/>
          <c:h val="0.75932375949030773"/>
        </c:manualLayout>
      </c:layout>
      <c:lineChart>
        <c:grouping val="standard"/>
        <c:varyColors val="0"/>
        <c:ser>
          <c:idx val="0"/>
          <c:order val="0"/>
          <c:tx>
            <c:strRef>
              <c:f>Sheet1!$B$1</c:f>
              <c:strCache>
                <c:ptCount val="1"/>
                <c:pt idx="0">
                  <c:v>PCC 6 
(CFR South China 3.800 NAR)</c:v>
                </c:pt>
              </c:strCache>
            </c:strRef>
          </c:tx>
          <c:cat>
            <c:strRef>
              <c:f>Sheet1!$A$2:$A$6</c:f>
              <c:strCache>
                <c:ptCount val="5"/>
                <c:pt idx="0">
                  <c:v>Week 30/10-03/11</c:v>
                </c:pt>
                <c:pt idx="1">
                  <c:v>Week 06/11-10/11</c:v>
                </c:pt>
                <c:pt idx="2">
                  <c:v>Week 13/11-17/11</c:v>
                </c:pt>
                <c:pt idx="3">
                  <c:v>Week 20/11-24/11</c:v>
                </c:pt>
                <c:pt idx="4">
                  <c:v>Week 27/11-1/12</c:v>
                </c:pt>
              </c:strCache>
            </c:strRef>
          </c:cat>
          <c:val>
            <c:numRef>
              <c:f>Sheet1!$B$2:$B$6</c:f>
              <c:numCache>
                <c:formatCode>General</c:formatCode>
                <c:ptCount val="5"/>
                <c:pt idx="0">
                  <c:v>53.93</c:v>
                </c:pt>
                <c:pt idx="1">
                  <c:v>52.74</c:v>
                </c:pt>
                <c:pt idx="2">
                  <c:v>50.94</c:v>
                </c:pt>
                <c:pt idx="3">
                  <c:v>50.98</c:v>
                </c:pt>
                <c:pt idx="4">
                  <c:v>51.58</c:v>
                </c:pt>
              </c:numCache>
            </c:numRef>
          </c:val>
          <c:smooth val="0"/>
        </c:ser>
        <c:ser>
          <c:idx val="1"/>
          <c:order val="1"/>
          <c:tx>
            <c:strRef>
              <c:f>Sheet1!$C$1</c:f>
              <c:strCache>
                <c:ptCount val="1"/>
                <c:pt idx="0">
                  <c:v>PCC 7 
(CFR South China 4.700 NAR)</c:v>
                </c:pt>
              </c:strCache>
            </c:strRef>
          </c:tx>
          <c:cat>
            <c:strRef>
              <c:f>Sheet1!$A$2:$A$6</c:f>
              <c:strCache>
                <c:ptCount val="5"/>
                <c:pt idx="0">
                  <c:v>Week 30/10-03/11</c:v>
                </c:pt>
                <c:pt idx="1">
                  <c:v>Week 06/11-10/11</c:v>
                </c:pt>
                <c:pt idx="2">
                  <c:v>Week 13/11-17/11</c:v>
                </c:pt>
                <c:pt idx="3">
                  <c:v>Week 20/11-24/11</c:v>
                </c:pt>
                <c:pt idx="4">
                  <c:v>Week 27/11-1/12</c:v>
                </c:pt>
              </c:strCache>
            </c:strRef>
          </c:cat>
          <c:val>
            <c:numRef>
              <c:f>Sheet1!$C$2:$C$6</c:f>
              <c:numCache>
                <c:formatCode>General</c:formatCode>
                <c:ptCount val="5"/>
                <c:pt idx="0">
                  <c:v>74.09</c:v>
                </c:pt>
                <c:pt idx="1">
                  <c:v>73.06</c:v>
                </c:pt>
                <c:pt idx="2">
                  <c:v>71</c:v>
                </c:pt>
                <c:pt idx="3">
                  <c:v>70.58</c:v>
                </c:pt>
                <c:pt idx="4">
                  <c:v>70.86</c:v>
                </c:pt>
              </c:numCache>
            </c:numRef>
          </c:val>
          <c:smooth val="0"/>
        </c:ser>
        <c:ser>
          <c:idx val="2"/>
          <c:order val="2"/>
          <c:tx>
            <c:strRef>
              <c:f>Sheet1!$D$1</c:f>
              <c:strCache>
                <c:ptCount val="1"/>
                <c:pt idx="0">
                  <c:v>PCC 8  
(CFR South China 5.500 NAR)</c:v>
                </c:pt>
              </c:strCache>
            </c:strRef>
          </c:tx>
          <c:cat>
            <c:strRef>
              <c:f>Sheet1!$A$2:$A$6</c:f>
              <c:strCache>
                <c:ptCount val="5"/>
                <c:pt idx="0">
                  <c:v>Week 30/10-03/11</c:v>
                </c:pt>
                <c:pt idx="1">
                  <c:v>Week 06/11-10/11</c:v>
                </c:pt>
                <c:pt idx="2">
                  <c:v>Week 13/11-17/11</c:v>
                </c:pt>
                <c:pt idx="3">
                  <c:v>Week 20/11-24/11</c:v>
                </c:pt>
                <c:pt idx="4">
                  <c:v>Week 27/11-1/12</c:v>
                </c:pt>
              </c:strCache>
            </c:strRef>
          </c:cat>
          <c:val>
            <c:numRef>
              <c:f>Sheet1!$D$2:$D$6</c:f>
              <c:numCache>
                <c:formatCode>General</c:formatCode>
                <c:ptCount val="5"/>
                <c:pt idx="0">
                  <c:v>88.32</c:v>
                </c:pt>
                <c:pt idx="1">
                  <c:v>87.46</c:v>
                </c:pt>
                <c:pt idx="2">
                  <c:v>84.7</c:v>
                </c:pt>
                <c:pt idx="3">
                  <c:v>83.5</c:v>
                </c:pt>
                <c:pt idx="4">
                  <c:v>83.82</c:v>
                </c:pt>
              </c:numCache>
            </c:numRef>
          </c:val>
          <c:smooth val="0"/>
        </c:ser>
        <c:ser>
          <c:idx val="3"/>
          <c:order val="3"/>
          <c:tx>
            <c:strRef>
              <c:f>Sheet1!$E$1</c:f>
              <c:strCache>
                <c:ptCount val="1"/>
                <c:pt idx="0">
                  <c:v>FOB Newcastle 6.300 GAR</c:v>
                </c:pt>
              </c:strCache>
            </c:strRef>
          </c:tx>
          <c:cat>
            <c:strRef>
              <c:f>Sheet1!$A$2:$A$6</c:f>
              <c:strCache>
                <c:ptCount val="5"/>
                <c:pt idx="0">
                  <c:v>Week 30/10-03/11</c:v>
                </c:pt>
                <c:pt idx="1">
                  <c:v>Week 06/11-10/11</c:v>
                </c:pt>
                <c:pt idx="2">
                  <c:v>Week 13/11-17/11</c:v>
                </c:pt>
                <c:pt idx="3">
                  <c:v>Week 20/11-24/11</c:v>
                </c:pt>
                <c:pt idx="4">
                  <c:v>Week 27/11-1/12</c:v>
                </c:pt>
              </c:strCache>
            </c:strRef>
          </c:cat>
          <c:val>
            <c:numRef>
              <c:f>Sheet1!$E$2:$E$6</c:f>
              <c:numCache>
                <c:formatCode>General</c:formatCode>
                <c:ptCount val="5"/>
                <c:pt idx="0">
                  <c:v>99.54</c:v>
                </c:pt>
                <c:pt idx="1">
                  <c:v>97.26</c:v>
                </c:pt>
                <c:pt idx="2">
                  <c:v>94.18</c:v>
                </c:pt>
                <c:pt idx="3">
                  <c:v>91.74</c:v>
                </c:pt>
                <c:pt idx="4">
                  <c:v>94.92</c:v>
                </c:pt>
              </c:numCache>
            </c:numRef>
          </c:val>
          <c:smooth val="0"/>
        </c:ser>
        <c:ser>
          <c:idx val="4"/>
          <c:order val="4"/>
          <c:tx>
            <c:strRef>
              <c:f>Sheet1!$F$1</c:f>
              <c:strCache>
                <c:ptCount val="1"/>
                <c:pt idx="0">
                  <c:v>CIF ARA 6.000 NAR</c:v>
                </c:pt>
              </c:strCache>
            </c:strRef>
          </c:tx>
          <c:cat>
            <c:strRef>
              <c:f>Sheet1!$A$2:$A$6</c:f>
              <c:strCache>
                <c:ptCount val="5"/>
                <c:pt idx="0">
                  <c:v>Week 30/10-03/11</c:v>
                </c:pt>
                <c:pt idx="1">
                  <c:v>Week 06/11-10/11</c:v>
                </c:pt>
                <c:pt idx="2">
                  <c:v>Week 13/11-17/11</c:v>
                </c:pt>
                <c:pt idx="3">
                  <c:v>Week 20/11-24/11</c:v>
                </c:pt>
                <c:pt idx="4">
                  <c:v>Week 27/11-1/12</c:v>
                </c:pt>
              </c:strCache>
            </c:strRef>
          </c:cat>
          <c:val>
            <c:numRef>
              <c:f>Sheet1!$F$2:$F$6</c:f>
              <c:numCache>
                <c:formatCode>General</c:formatCode>
                <c:ptCount val="5"/>
                <c:pt idx="0">
                  <c:v>95.34</c:v>
                </c:pt>
                <c:pt idx="1">
                  <c:v>95.03</c:v>
                </c:pt>
                <c:pt idx="2">
                  <c:v>94.86</c:v>
                </c:pt>
                <c:pt idx="3">
                  <c:v>92.97</c:v>
                </c:pt>
                <c:pt idx="4">
                  <c:v>92.63</c:v>
                </c:pt>
              </c:numCache>
            </c:numRef>
          </c:val>
          <c:smooth val="0"/>
        </c:ser>
        <c:ser>
          <c:idx val="5"/>
          <c:order val="5"/>
          <c:tx>
            <c:strRef>
              <c:f>Sheet1!$G$1</c:f>
              <c:strCache>
                <c:ptCount val="1"/>
                <c:pt idx="0">
                  <c:v>FOB Richards Bay 5.500 NAR</c:v>
                </c:pt>
              </c:strCache>
            </c:strRef>
          </c:tx>
          <c:cat>
            <c:strRef>
              <c:f>Sheet1!$A$2:$A$6</c:f>
              <c:strCache>
                <c:ptCount val="5"/>
                <c:pt idx="0">
                  <c:v>Week 30/10-03/11</c:v>
                </c:pt>
                <c:pt idx="1">
                  <c:v>Week 06/11-10/11</c:v>
                </c:pt>
                <c:pt idx="2">
                  <c:v>Week 13/11-17/11</c:v>
                </c:pt>
                <c:pt idx="3">
                  <c:v>Week 20/11-24/11</c:v>
                </c:pt>
                <c:pt idx="4">
                  <c:v>Week 27/11-1/12</c:v>
                </c:pt>
              </c:strCache>
            </c:strRef>
          </c:cat>
          <c:val>
            <c:numRef>
              <c:f>Sheet1!$G$2:$G$6</c:f>
              <c:numCache>
                <c:formatCode>General</c:formatCode>
                <c:ptCount val="5"/>
                <c:pt idx="0">
                  <c:v>77.650000000000006</c:v>
                </c:pt>
                <c:pt idx="1">
                  <c:v>77.010000000000005</c:v>
                </c:pt>
                <c:pt idx="2">
                  <c:v>75.05</c:v>
                </c:pt>
                <c:pt idx="3">
                  <c:v>74.150000000000006</c:v>
                </c:pt>
                <c:pt idx="4">
                  <c:v>78.2</c:v>
                </c:pt>
              </c:numCache>
            </c:numRef>
          </c:val>
          <c:smooth val="0"/>
        </c:ser>
        <c:dLbls>
          <c:showLegendKey val="0"/>
          <c:showVal val="0"/>
          <c:showCatName val="0"/>
          <c:showSerName val="0"/>
          <c:showPercent val="0"/>
          <c:showBubbleSize val="0"/>
        </c:dLbls>
        <c:marker val="1"/>
        <c:smooth val="0"/>
        <c:axId val="125966592"/>
        <c:axId val="108634112"/>
      </c:lineChart>
      <c:catAx>
        <c:axId val="125966592"/>
        <c:scaling>
          <c:orientation val="minMax"/>
        </c:scaling>
        <c:delete val="0"/>
        <c:axPos val="b"/>
        <c:majorTickMark val="out"/>
        <c:minorTickMark val="none"/>
        <c:tickLblPos val="nextTo"/>
        <c:crossAx val="108634112"/>
        <c:crosses val="autoZero"/>
        <c:auto val="1"/>
        <c:lblAlgn val="ctr"/>
        <c:lblOffset val="100"/>
        <c:noMultiLvlLbl val="0"/>
      </c:catAx>
      <c:valAx>
        <c:axId val="108634112"/>
        <c:scaling>
          <c:orientation val="minMax"/>
        </c:scaling>
        <c:delete val="0"/>
        <c:axPos val="l"/>
        <c:majorGridlines/>
        <c:numFmt formatCode="General" sourceLinked="1"/>
        <c:majorTickMark val="out"/>
        <c:minorTickMark val="none"/>
        <c:tickLblPos val="nextTo"/>
        <c:crossAx val="125966592"/>
        <c:crosses val="autoZero"/>
        <c:crossBetween val="between"/>
      </c:valAx>
    </c:plotArea>
    <c:legend>
      <c:legendPos val="r"/>
      <c:layout>
        <c:manualLayout>
          <c:xMode val="edge"/>
          <c:yMode val="edge"/>
          <c:x val="0.72209075949953072"/>
          <c:y val="4.9539669910599153E-2"/>
          <c:w val="0.26518271754492229"/>
          <c:h val="0.90092066017880168"/>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811261442402514E-2"/>
          <c:y val="4.9017746953817776E-2"/>
          <c:w val="0.64676487402749516"/>
          <c:h val="0.75369383462831085"/>
        </c:manualLayout>
      </c:layout>
      <c:lineChart>
        <c:grouping val="standard"/>
        <c:varyColors val="0"/>
        <c:ser>
          <c:idx val="0"/>
          <c:order val="0"/>
          <c:tx>
            <c:strRef>
              <c:f>Sheet1!$B$1</c:f>
              <c:strCache>
                <c:ptCount val="1"/>
                <c:pt idx="0">
                  <c:v>Richards Bay - West India</c:v>
                </c:pt>
              </c:strCache>
            </c:strRef>
          </c:tx>
          <c:cat>
            <c:numRef>
              <c:f>Sheet1!$A$2:$A$8</c:f>
              <c:numCache>
                <c:formatCode>d\-m</c:formatCode>
                <c:ptCount val="7"/>
                <c:pt idx="0">
                  <c:v>43040</c:v>
                </c:pt>
                <c:pt idx="1">
                  <c:v>43045</c:v>
                </c:pt>
                <c:pt idx="2">
                  <c:v>43049</c:v>
                </c:pt>
                <c:pt idx="3">
                  <c:v>43054</c:v>
                </c:pt>
                <c:pt idx="4">
                  <c:v>43059</c:v>
                </c:pt>
                <c:pt idx="5">
                  <c:v>43063</c:v>
                </c:pt>
                <c:pt idx="6">
                  <c:v>43069</c:v>
                </c:pt>
              </c:numCache>
            </c:numRef>
          </c:cat>
          <c:val>
            <c:numRef>
              <c:f>Sheet1!$B$2:$B$8</c:f>
              <c:numCache>
                <c:formatCode>0.00</c:formatCode>
                <c:ptCount val="7"/>
                <c:pt idx="0">
                  <c:v>12.8</c:v>
                </c:pt>
                <c:pt idx="1">
                  <c:v>12.7</c:v>
                </c:pt>
                <c:pt idx="2">
                  <c:v>12.45</c:v>
                </c:pt>
                <c:pt idx="3">
                  <c:v>12.4</c:v>
                </c:pt>
                <c:pt idx="4">
                  <c:v>12.2</c:v>
                </c:pt>
                <c:pt idx="5">
                  <c:v>12.25</c:v>
                </c:pt>
                <c:pt idx="6">
                  <c:v>12.25</c:v>
                </c:pt>
              </c:numCache>
            </c:numRef>
          </c:val>
          <c:smooth val="0"/>
        </c:ser>
        <c:ser>
          <c:idx val="1"/>
          <c:order val="1"/>
          <c:tx>
            <c:strRef>
              <c:f>Sheet1!$C$1</c:f>
              <c:strCache>
                <c:ptCount val="1"/>
                <c:pt idx="0">
                  <c:v>Kalimantan - West India</c:v>
                </c:pt>
              </c:strCache>
            </c:strRef>
          </c:tx>
          <c:cat>
            <c:numRef>
              <c:f>Sheet1!$A$2:$A$8</c:f>
              <c:numCache>
                <c:formatCode>d\-m</c:formatCode>
                <c:ptCount val="7"/>
                <c:pt idx="0">
                  <c:v>43040</c:v>
                </c:pt>
                <c:pt idx="1">
                  <c:v>43045</c:v>
                </c:pt>
                <c:pt idx="2">
                  <c:v>43049</c:v>
                </c:pt>
                <c:pt idx="3">
                  <c:v>43054</c:v>
                </c:pt>
                <c:pt idx="4">
                  <c:v>43059</c:v>
                </c:pt>
                <c:pt idx="5">
                  <c:v>43063</c:v>
                </c:pt>
                <c:pt idx="6">
                  <c:v>43069</c:v>
                </c:pt>
              </c:numCache>
            </c:numRef>
          </c:cat>
          <c:val>
            <c:numRef>
              <c:f>Sheet1!$C$2:$C$8</c:f>
              <c:numCache>
                <c:formatCode>0.00</c:formatCode>
                <c:ptCount val="7"/>
                <c:pt idx="0">
                  <c:v>9.3000000000000007</c:v>
                </c:pt>
                <c:pt idx="1">
                  <c:v>9</c:v>
                </c:pt>
                <c:pt idx="2">
                  <c:v>8.4</c:v>
                </c:pt>
                <c:pt idx="3">
                  <c:v>8.1999999999999993</c:v>
                </c:pt>
                <c:pt idx="4">
                  <c:v>8.1</c:v>
                </c:pt>
                <c:pt idx="5">
                  <c:v>8.6</c:v>
                </c:pt>
                <c:pt idx="6">
                  <c:v>8.75</c:v>
                </c:pt>
              </c:numCache>
            </c:numRef>
          </c:val>
          <c:smooth val="0"/>
        </c:ser>
        <c:ser>
          <c:idx val="2"/>
          <c:order val="2"/>
          <c:tx>
            <c:strRef>
              <c:f>Sheet1!$D$1</c:f>
              <c:strCache>
                <c:ptCount val="1"/>
                <c:pt idx="0">
                  <c:v>Richards Bay - East India</c:v>
                </c:pt>
              </c:strCache>
            </c:strRef>
          </c:tx>
          <c:cat>
            <c:numRef>
              <c:f>Sheet1!$A$2:$A$8</c:f>
              <c:numCache>
                <c:formatCode>d\-m</c:formatCode>
                <c:ptCount val="7"/>
                <c:pt idx="0">
                  <c:v>43040</c:v>
                </c:pt>
                <c:pt idx="1">
                  <c:v>43045</c:v>
                </c:pt>
                <c:pt idx="2">
                  <c:v>43049</c:v>
                </c:pt>
                <c:pt idx="3">
                  <c:v>43054</c:v>
                </c:pt>
                <c:pt idx="4">
                  <c:v>43059</c:v>
                </c:pt>
                <c:pt idx="5">
                  <c:v>43063</c:v>
                </c:pt>
                <c:pt idx="6">
                  <c:v>43069</c:v>
                </c:pt>
              </c:numCache>
            </c:numRef>
          </c:cat>
          <c:val>
            <c:numRef>
              <c:f>Sheet1!$D$2:$D$8</c:f>
              <c:numCache>
                <c:formatCode>0.00</c:formatCode>
                <c:ptCount val="7"/>
                <c:pt idx="0">
                  <c:v>13.2</c:v>
                </c:pt>
                <c:pt idx="1">
                  <c:v>12.9</c:v>
                </c:pt>
                <c:pt idx="2">
                  <c:v>12.65</c:v>
                </c:pt>
                <c:pt idx="3">
                  <c:v>12.6</c:v>
                </c:pt>
                <c:pt idx="4">
                  <c:v>12.4</c:v>
                </c:pt>
                <c:pt idx="5">
                  <c:v>12.6</c:v>
                </c:pt>
                <c:pt idx="6">
                  <c:v>12.6</c:v>
                </c:pt>
              </c:numCache>
            </c:numRef>
          </c:val>
          <c:smooth val="0"/>
        </c:ser>
        <c:ser>
          <c:idx val="3"/>
          <c:order val="3"/>
          <c:tx>
            <c:strRef>
              <c:f>Sheet1!$E$1</c:f>
              <c:strCache>
                <c:ptCount val="1"/>
                <c:pt idx="0">
                  <c:v>Kalimantan - East India</c:v>
                </c:pt>
              </c:strCache>
            </c:strRef>
          </c:tx>
          <c:cat>
            <c:numRef>
              <c:f>Sheet1!$A$2:$A$8</c:f>
              <c:numCache>
                <c:formatCode>d\-m</c:formatCode>
                <c:ptCount val="7"/>
                <c:pt idx="0">
                  <c:v>43040</c:v>
                </c:pt>
                <c:pt idx="1">
                  <c:v>43045</c:v>
                </c:pt>
                <c:pt idx="2">
                  <c:v>43049</c:v>
                </c:pt>
                <c:pt idx="3">
                  <c:v>43054</c:v>
                </c:pt>
                <c:pt idx="4">
                  <c:v>43059</c:v>
                </c:pt>
                <c:pt idx="5">
                  <c:v>43063</c:v>
                </c:pt>
                <c:pt idx="6">
                  <c:v>43069</c:v>
                </c:pt>
              </c:numCache>
            </c:numRef>
          </c:cat>
          <c:val>
            <c:numRef>
              <c:f>Sheet1!$E$2:$E$8</c:f>
              <c:numCache>
                <c:formatCode>General</c:formatCode>
                <c:ptCount val="7"/>
                <c:pt idx="0">
                  <c:v>8</c:v>
                </c:pt>
                <c:pt idx="1">
                  <c:v>7.6</c:v>
                </c:pt>
                <c:pt idx="2">
                  <c:v>7</c:v>
                </c:pt>
                <c:pt idx="3">
                  <c:v>6.9</c:v>
                </c:pt>
                <c:pt idx="4">
                  <c:v>6.8</c:v>
                </c:pt>
                <c:pt idx="5">
                  <c:v>7.25</c:v>
                </c:pt>
                <c:pt idx="6">
                  <c:v>7.35</c:v>
                </c:pt>
              </c:numCache>
            </c:numRef>
          </c:val>
          <c:smooth val="0"/>
        </c:ser>
        <c:ser>
          <c:idx val="4"/>
          <c:order val="4"/>
          <c:tx>
            <c:strRef>
              <c:f>Sheet1!$F$1</c:f>
              <c:strCache>
                <c:ptCount val="1"/>
                <c:pt idx="0">
                  <c:v>Australia - China</c:v>
                </c:pt>
              </c:strCache>
            </c:strRef>
          </c:tx>
          <c:cat>
            <c:numRef>
              <c:f>Sheet1!$A$2:$A$8</c:f>
              <c:numCache>
                <c:formatCode>d\-m</c:formatCode>
                <c:ptCount val="7"/>
                <c:pt idx="0">
                  <c:v>43040</c:v>
                </c:pt>
                <c:pt idx="1">
                  <c:v>43045</c:v>
                </c:pt>
                <c:pt idx="2">
                  <c:v>43049</c:v>
                </c:pt>
                <c:pt idx="3">
                  <c:v>43054</c:v>
                </c:pt>
                <c:pt idx="4">
                  <c:v>43059</c:v>
                </c:pt>
                <c:pt idx="5">
                  <c:v>43063</c:v>
                </c:pt>
                <c:pt idx="6">
                  <c:v>43069</c:v>
                </c:pt>
              </c:numCache>
            </c:numRef>
          </c:cat>
          <c:val>
            <c:numRef>
              <c:f>Sheet1!$F$2:$F$8</c:f>
              <c:numCache>
                <c:formatCode>General</c:formatCode>
                <c:ptCount val="7"/>
                <c:pt idx="0">
                  <c:v>12.3</c:v>
                </c:pt>
                <c:pt idx="1">
                  <c:v>12.3</c:v>
                </c:pt>
                <c:pt idx="2">
                  <c:v>11.1</c:v>
                </c:pt>
                <c:pt idx="3">
                  <c:v>10.95</c:v>
                </c:pt>
                <c:pt idx="4">
                  <c:v>10.9</c:v>
                </c:pt>
                <c:pt idx="5">
                  <c:v>11.3</c:v>
                </c:pt>
                <c:pt idx="6">
                  <c:v>11.65</c:v>
                </c:pt>
              </c:numCache>
            </c:numRef>
          </c:val>
          <c:smooth val="0"/>
        </c:ser>
        <c:ser>
          <c:idx val="5"/>
          <c:order val="5"/>
          <c:tx>
            <c:strRef>
              <c:f>Sheet1!$G$1</c:f>
              <c:strCache>
                <c:ptCount val="1"/>
                <c:pt idx="0">
                  <c:v>Australia - India</c:v>
                </c:pt>
              </c:strCache>
            </c:strRef>
          </c:tx>
          <c:cat>
            <c:numRef>
              <c:f>Sheet1!$A$2:$A$8</c:f>
              <c:numCache>
                <c:formatCode>d\-m</c:formatCode>
                <c:ptCount val="7"/>
                <c:pt idx="0">
                  <c:v>43040</c:v>
                </c:pt>
                <c:pt idx="1">
                  <c:v>43045</c:v>
                </c:pt>
                <c:pt idx="2">
                  <c:v>43049</c:v>
                </c:pt>
                <c:pt idx="3">
                  <c:v>43054</c:v>
                </c:pt>
                <c:pt idx="4">
                  <c:v>43059</c:v>
                </c:pt>
                <c:pt idx="5">
                  <c:v>43063</c:v>
                </c:pt>
                <c:pt idx="6">
                  <c:v>43069</c:v>
                </c:pt>
              </c:numCache>
            </c:numRef>
          </c:cat>
          <c:val>
            <c:numRef>
              <c:f>Sheet1!$G$2:$G$8</c:f>
              <c:numCache>
                <c:formatCode>General</c:formatCode>
                <c:ptCount val="7"/>
                <c:pt idx="0">
                  <c:v>14</c:v>
                </c:pt>
                <c:pt idx="1">
                  <c:v>14</c:v>
                </c:pt>
                <c:pt idx="2">
                  <c:v>13</c:v>
                </c:pt>
                <c:pt idx="3">
                  <c:v>12.5</c:v>
                </c:pt>
                <c:pt idx="4">
                  <c:v>12.3</c:v>
                </c:pt>
                <c:pt idx="5">
                  <c:v>12.85</c:v>
                </c:pt>
                <c:pt idx="6">
                  <c:v>13.2</c:v>
                </c:pt>
              </c:numCache>
            </c:numRef>
          </c:val>
          <c:smooth val="0"/>
        </c:ser>
        <c:dLbls>
          <c:showLegendKey val="0"/>
          <c:showVal val="0"/>
          <c:showCatName val="0"/>
          <c:showSerName val="0"/>
          <c:showPercent val="0"/>
          <c:showBubbleSize val="0"/>
        </c:dLbls>
        <c:marker val="1"/>
        <c:smooth val="0"/>
        <c:axId val="118111616"/>
        <c:axId val="118117504"/>
      </c:lineChart>
      <c:dateAx>
        <c:axId val="118111616"/>
        <c:scaling>
          <c:orientation val="minMax"/>
        </c:scaling>
        <c:delete val="0"/>
        <c:axPos val="b"/>
        <c:numFmt formatCode="d\-m" sourceLinked="1"/>
        <c:majorTickMark val="out"/>
        <c:minorTickMark val="none"/>
        <c:tickLblPos val="nextTo"/>
        <c:txPr>
          <a:bodyPr/>
          <a:lstStyle/>
          <a:p>
            <a:pPr>
              <a:defRPr lang="en-US"/>
            </a:pPr>
            <a:endParaRPr lang="vi-VN"/>
          </a:p>
        </c:txPr>
        <c:crossAx val="118117504"/>
        <c:crosses val="autoZero"/>
        <c:auto val="1"/>
        <c:lblOffset val="100"/>
        <c:baseTimeUnit val="days"/>
        <c:majorUnit val="5"/>
        <c:majorTimeUnit val="days"/>
      </c:dateAx>
      <c:valAx>
        <c:axId val="118117504"/>
        <c:scaling>
          <c:orientation val="minMax"/>
        </c:scaling>
        <c:delete val="0"/>
        <c:axPos val="l"/>
        <c:majorGridlines/>
        <c:numFmt formatCode="0.00" sourceLinked="1"/>
        <c:majorTickMark val="out"/>
        <c:minorTickMark val="none"/>
        <c:tickLblPos val="nextTo"/>
        <c:txPr>
          <a:bodyPr/>
          <a:lstStyle/>
          <a:p>
            <a:pPr>
              <a:defRPr lang="en-US"/>
            </a:pPr>
            <a:endParaRPr lang="vi-VN"/>
          </a:p>
        </c:txPr>
        <c:crossAx val="118111616"/>
        <c:crosses val="autoZero"/>
        <c:crossBetween val="between"/>
      </c:valAx>
    </c:plotArea>
    <c:legend>
      <c:legendPos val="r"/>
      <c:layout>
        <c:manualLayout>
          <c:xMode val="edge"/>
          <c:yMode val="edge"/>
          <c:x val="0.7244187717141175"/>
          <c:y val="0.10045262554101272"/>
          <c:w val="0.27558122828588238"/>
          <c:h val="0.49452757245008888"/>
        </c:manualLayout>
      </c:layout>
      <c:overlay val="0"/>
      <c:txPr>
        <a:bodyPr/>
        <a:lstStyle/>
        <a:p>
          <a:pPr>
            <a:defRPr lang="en-US"/>
          </a:pPr>
          <a:endParaRPr lang="vi-VN"/>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F265F-62D1-4B52-844D-E6C9D59B9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1494</TotalTime>
  <Pages>4</Pages>
  <Words>1335</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Tâm Trần</dc:creator>
  <cp:lastModifiedBy>Quan Tran Anh</cp:lastModifiedBy>
  <cp:revision>326</cp:revision>
  <cp:lastPrinted>2016-04-20T03:41:00Z</cp:lastPrinted>
  <dcterms:created xsi:type="dcterms:W3CDTF">2017-04-13T08:32:00Z</dcterms:created>
  <dcterms:modified xsi:type="dcterms:W3CDTF">2017-12-08T02:14:00Z</dcterms:modified>
</cp:coreProperties>
</file>